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44F3FAD" w14:textId="765169BF" w:rsidR="00C10A61" w:rsidRPr="00A635C9" w:rsidRDefault="00A635C9" w:rsidP="00A635C9">
      <w:pPr>
        <w:spacing w:line="276" w:lineRule="auto"/>
        <w:jc w:val="center"/>
        <w:rPr>
          <w:b/>
          <w:bCs/>
          <w:color w:val="0070C0"/>
        </w:rPr>
      </w:pPr>
      <w:r w:rsidRPr="00A635C9">
        <w:rPr>
          <w:b/>
          <w:bCs/>
          <w:color w:val="0070C0"/>
        </w:rPr>
        <w:t>Annex I</w:t>
      </w:r>
    </w:p>
    <w:p w14:paraId="1F4ACB8E" w14:textId="77777777" w:rsidR="008E7CF9" w:rsidRPr="004C5221" w:rsidRDefault="008E7CF9" w:rsidP="00BD605E">
      <w:pPr>
        <w:spacing w:line="276" w:lineRule="auto"/>
        <w:rPr>
          <w:color w:val="auto"/>
          <w:sz w:val="22"/>
          <w:szCs w:val="22"/>
        </w:rPr>
      </w:pPr>
    </w:p>
    <w:p w14:paraId="136FDC3B" w14:textId="77777777" w:rsidR="00C10A61" w:rsidRPr="00476C9E" w:rsidRDefault="00F46468" w:rsidP="00F46468">
      <w:pPr>
        <w:spacing w:line="276" w:lineRule="auto"/>
        <w:jc w:val="center"/>
        <w:rPr>
          <w:color w:val="auto"/>
          <w:sz w:val="22"/>
          <w:szCs w:val="22"/>
        </w:rPr>
      </w:pPr>
      <w:r w:rsidRPr="00476C9E">
        <w:rPr>
          <w:noProof/>
        </w:rPr>
        <w:drawing>
          <wp:inline distT="0" distB="0" distL="0" distR="0" wp14:anchorId="5ABD938C" wp14:editId="5D60B2DA">
            <wp:extent cx="1768839" cy="1779535"/>
            <wp:effectExtent l="0" t="0" r="0" b="0"/>
            <wp:docPr id="2" name="Imagen 1" descr="CBK">
              <a:extLst xmlns:a="http://schemas.openxmlformats.org/drawingml/2006/main">
                <a:ext uri="{FF2B5EF4-FFF2-40B4-BE49-F238E27FC236}">
                  <a16:creationId xmlns:a16="http://schemas.microsoft.com/office/drawing/2014/main" id="{24045A82-5707-BC4D-B017-1442F28C8FEA}"/>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CBK">
                      <a:extLst>
                        <a:ext uri="{FF2B5EF4-FFF2-40B4-BE49-F238E27FC236}">
                          <a16:creationId xmlns:a16="http://schemas.microsoft.com/office/drawing/2014/main" id="{24045A82-5707-BC4D-B017-1442F28C8FEA}"/>
                        </a:ext>
                      </a:extLst>
                    </pic:cNvPr>
                    <pic:cNvPicPr>
                      <a:picLocks noChangeAspect="1" noChangeArrowheads="1"/>
                    </pic:cNvPicPr>
                  </pic:nvPicPr>
                  <pic:blipFill>
                    <a:blip r:embed="rId8">
                      <a:clrChange>
                        <a:clrFrom>
                          <a:srgbClr val="F5F5F5"/>
                        </a:clrFrom>
                        <a:clrTo>
                          <a:srgbClr val="F5F5F5">
                            <a:alpha val="0"/>
                          </a:srgbClr>
                        </a:clrTo>
                      </a:clrChange>
                      <a:extLst>
                        <a:ext uri="{28A0092B-C50C-407E-A947-70E740481C1C}">
                          <a14:useLocalDpi xmlns:a14="http://schemas.microsoft.com/office/drawing/2010/main" val="0"/>
                        </a:ext>
                      </a:extLst>
                    </a:blip>
                    <a:srcRect/>
                    <a:stretch>
                      <a:fillRect/>
                    </a:stretch>
                  </pic:blipFill>
                  <pic:spPr bwMode="auto">
                    <a:xfrm>
                      <a:off x="0" y="0"/>
                      <a:ext cx="1779435" cy="1790195"/>
                    </a:xfrm>
                    <a:prstGeom prst="rect">
                      <a:avLst/>
                    </a:prstGeom>
                    <a:noFill/>
                  </pic:spPr>
                </pic:pic>
              </a:graphicData>
            </a:graphic>
          </wp:inline>
        </w:drawing>
      </w:r>
    </w:p>
    <w:p w14:paraId="45608E83" w14:textId="77777777" w:rsidR="00C10A61" w:rsidRPr="00476C9E" w:rsidRDefault="00C10A61" w:rsidP="00BD605E">
      <w:pPr>
        <w:spacing w:line="276" w:lineRule="auto"/>
        <w:rPr>
          <w:color w:val="auto"/>
          <w:sz w:val="22"/>
          <w:szCs w:val="22"/>
        </w:rPr>
      </w:pPr>
    </w:p>
    <w:p w14:paraId="24481195" w14:textId="77777777" w:rsidR="00C10A61" w:rsidRPr="00476C9E" w:rsidRDefault="00C10A61" w:rsidP="00BD605E">
      <w:pPr>
        <w:spacing w:line="276" w:lineRule="auto"/>
        <w:rPr>
          <w:color w:val="auto"/>
          <w:sz w:val="22"/>
          <w:szCs w:val="22"/>
        </w:rPr>
      </w:pPr>
    </w:p>
    <w:p w14:paraId="7BD73A5F" w14:textId="77777777" w:rsidR="00C10A61" w:rsidRPr="00476C9E" w:rsidRDefault="00C10A61" w:rsidP="00BD605E">
      <w:pPr>
        <w:spacing w:line="276" w:lineRule="auto"/>
        <w:rPr>
          <w:color w:val="auto"/>
          <w:sz w:val="22"/>
          <w:szCs w:val="22"/>
        </w:rPr>
      </w:pPr>
    </w:p>
    <w:p w14:paraId="0AE74607" w14:textId="77777777" w:rsidR="00C10A61" w:rsidRPr="00476C9E" w:rsidRDefault="00C10A61" w:rsidP="00BD605E">
      <w:pPr>
        <w:spacing w:line="276" w:lineRule="auto"/>
        <w:ind w:right="-19"/>
        <w:jc w:val="center"/>
        <w:rPr>
          <w:b/>
          <w:color w:val="auto"/>
          <w:sz w:val="22"/>
          <w:szCs w:val="22"/>
          <w:lang w:eastAsia="en-GB"/>
        </w:rPr>
      </w:pPr>
    </w:p>
    <w:p w14:paraId="6576233A" w14:textId="77777777" w:rsidR="00EA282F" w:rsidRPr="00476C9E" w:rsidRDefault="00EA282F" w:rsidP="00BD605E">
      <w:pPr>
        <w:spacing w:line="276" w:lineRule="auto"/>
        <w:ind w:right="-19"/>
        <w:jc w:val="center"/>
        <w:rPr>
          <w:b/>
          <w:color w:val="auto"/>
          <w:sz w:val="22"/>
          <w:szCs w:val="22"/>
          <w:lang w:eastAsia="en-GB"/>
        </w:rPr>
      </w:pPr>
    </w:p>
    <w:p w14:paraId="00325A1E" w14:textId="77777777" w:rsidR="00EA282F" w:rsidRPr="00476C9E" w:rsidRDefault="00EA282F" w:rsidP="00BD605E">
      <w:pPr>
        <w:spacing w:line="276" w:lineRule="auto"/>
        <w:ind w:right="-19"/>
        <w:jc w:val="center"/>
        <w:rPr>
          <w:b/>
          <w:color w:val="auto"/>
          <w:sz w:val="22"/>
          <w:szCs w:val="22"/>
          <w:lang w:eastAsia="en-GB"/>
        </w:rPr>
      </w:pPr>
    </w:p>
    <w:p w14:paraId="26B7CF8C" w14:textId="77777777" w:rsidR="00EA282F" w:rsidRPr="00476C9E" w:rsidRDefault="00EA282F" w:rsidP="00BD605E">
      <w:pPr>
        <w:spacing w:line="276" w:lineRule="auto"/>
        <w:ind w:right="-19"/>
        <w:jc w:val="center"/>
        <w:rPr>
          <w:b/>
          <w:color w:val="auto"/>
          <w:sz w:val="22"/>
          <w:szCs w:val="22"/>
          <w:lang w:eastAsia="en-GB"/>
        </w:rPr>
      </w:pPr>
    </w:p>
    <w:p w14:paraId="74A1EC7F" w14:textId="77777777" w:rsidR="00EA282F" w:rsidRPr="00476C9E" w:rsidRDefault="00EA282F" w:rsidP="00BD605E">
      <w:pPr>
        <w:spacing w:line="276" w:lineRule="auto"/>
        <w:ind w:right="-19"/>
        <w:jc w:val="center"/>
        <w:rPr>
          <w:b/>
          <w:color w:val="auto"/>
          <w:sz w:val="22"/>
          <w:szCs w:val="22"/>
          <w:lang w:eastAsia="en-GB"/>
        </w:rPr>
      </w:pPr>
    </w:p>
    <w:p w14:paraId="0D5B67D1" w14:textId="77777777" w:rsidR="00BF55AF" w:rsidRPr="00476C9E" w:rsidRDefault="00BF55AF" w:rsidP="00BD605E">
      <w:pPr>
        <w:spacing w:line="276" w:lineRule="auto"/>
        <w:rPr>
          <w:color w:val="auto"/>
          <w:sz w:val="48"/>
          <w:szCs w:val="36"/>
        </w:rPr>
      </w:pPr>
    </w:p>
    <w:p w14:paraId="06AA8310" w14:textId="77777777" w:rsidR="00BF55AF" w:rsidRPr="00476C9E" w:rsidRDefault="00BF55AF" w:rsidP="00BD605E">
      <w:pPr>
        <w:spacing w:line="276" w:lineRule="auto"/>
        <w:rPr>
          <w:color w:val="auto"/>
          <w:sz w:val="48"/>
          <w:szCs w:val="36"/>
        </w:rPr>
      </w:pPr>
      <w:bookmarkStart w:id="0" w:name="_Hlk170976933"/>
    </w:p>
    <w:p w14:paraId="5672B0E3" w14:textId="77777777" w:rsidR="00C10A61" w:rsidRPr="00476C9E" w:rsidRDefault="00C10A61" w:rsidP="00BD605E">
      <w:pPr>
        <w:spacing w:line="276" w:lineRule="auto"/>
        <w:ind w:right="-19"/>
        <w:jc w:val="center"/>
        <w:rPr>
          <w:b/>
          <w:color w:val="auto"/>
          <w:sz w:val="36"/>
          <w:szCs w:val="36"/>
          <w:lang w:eastAsia="en-GB"/>
        </w:rPr>
      </w:pPr>
      <w:r w:rsidRPr="00476C9E">
        <w:rPr>
          <w:b/>
          <w:color w:val="auto"/>
          <w:sz w:val="36"/>
          <w:szCs w:val="36"/>
          <w:lang w:eastAsia="en-GB"/>
        </w:rPr>
        <w:t>Liquidity Coverage Ratio Guideline</w:t>
      </w:r>
      <w:r w:rsidRPr="00476C9E" w:rsidDel="00CF214C">
        <w:rPr>
          <w:b/>
          <w:color w:val="auto"/>
          <w:sz w:val="36"/>
          <w:szCs w:val="36"/>
          <w:lang w:eastAsia="en-GB"/>
        </w:rPr>
        <w:t xml:space="preserve"> </w:t>
      </w:r>
    </w:p>
    <w:bookmarkEnd w:id="0"/>
    <w:p w14:paraId="08F8D786" w14:textId="77777777" w:rsidR="00C10A61" w:rsidRPr="00476C9E" w:rsidRDefault="00C10A61" w:rsidP="00BD605E">
      <w:pPr>
        <w:keepNext/>
        <w:spacing w:line="276" w:lineRule="auto"/>
        <w:jc w:val="center"/>
        <w:rPr>
          <w:rFonts w:eastAsia="SimSun"/>
          <w:b/>
          <w:caps/>
          <w:color w:val="auto"/>
          <w:sz w:val="36"/>
          <w:szCs w:val="36"/>
        </w:rPr>
      </w:pPr>
    </w:p>
    <w:p w14:paraId="4D70E81A" w14:textId="77777777" w:rsidR="00C10A61" w:rsidRPr="00476C9E" w:rsidRDefault="00C10A61" w:rsidP="00BD605E">
      <w:pPr>
        <w:keepNext/>
        <w:spacing w:line="276" w:lineRule="auto"/>
        <w:jc w:val="center"/>
        <w:rPr>
          <w:rFonts w:eastAsia="SimSun"/>
          <w:b/>
          <w:caps/>
          <w:color w:val="auto"/>
          <w:sz w:val="36"/>
          <w:szCs w:val="36"/>
        </w:rPr>
      </w:pPr>
    </w:p>
    <w:p w14:paraId="7F84FEAA" w14:textId="77777777" w:rsidR="00C10A61" w:rsidRPr="00476C9E" w:rsidRDefault="00C10A61" w:rsidP="00BD605E">
      <w:pPr>
        <w:keepNext/>
        <w:spacing w:line="276" w:lineRule="auto"/>
        <w:jc w:val="center"/>
        <w:rPr>
          <w:rFonts w:eastAsia="SimSun"/>
          <w:b/>
          <w:caps/>
          <w:color w:val="auto"/>
          <w:sz w:val="36"/>
          <w:szCs w:val="36"/>
        </w:rPr>
      </w:pPr>
    </w:p>
    <w:p w14:paraId="2C2ABC11" w14:textId="77777777" w:rsidR="00C10A61" w:rsidRPr="00476C9E" w:rsidRDefault="00C10A61" w:rsidP="00BD605E">
      <w:pPr>
        <w:keepNext/>
        <w:spacing w:line="276" w:lineRule="auto"/>
        <w:jc w:val="center"/>
        <w:rPr>
          <w:rFonts w:eastAsia="SimSun"/>
          <w:b/>
          <w:caps/>
          <w:color w:val="auto"/>
          <w:sz w:val="36"/>
          <w:szCs w:val="36"/>
        </w:rPr>
      </w:pPr>
    </w:p>
    <w:p w14:paraId="7E7D98D6" w14:textId="77777777" w:rsidR="00EA282F" w:rsidRPr="00476C9E" w:rsidRDefault="00EA282F" w:rsidP="00BD605E">
      <w:pPr>
        <w:pStyle w:val="NoSpacing"/>
        <w:spacing w:line="276" w:lineRule="auto"/>
        <w:jc w:val="center"/>
        <w:rPr>
          <w:rFonts w:ascii="Times New Roman" w:hAnsi="Times New Roman" w:cs="Times New Roman"/>
          <w:b/>
          <w:bCs/>
          <w:sz w:val="28"/>
          <w:szCs w:val="28"/>
        </w:rPr>
      </w:pPr>
    </w:p>
    <w:p w14:paraId="335D4094" w14:textId="77777777" w:rsidR="00EA282F" w:rsidRPr="00476C9E" w:rsidRDefault="00EA282F" w:rsidP="00BD605E">
      <w:pPr>
        <w:pStyle w:val="NoSpacing"/>
        <w:spacing w:line="276" w:lineRule="auto"/>
        <w:jc w:val="center"/>
        <w:rPr>
          <w:rFonts w:ascii="Times New Roman" w:hAnsi="Times New Roman" w:cs="Times New Roman"/>
          <w:b/>
          <w:bCs/>
          <w:sz w:val="28"/>
          <w:szCs w:val="28"/>
        </w:rPr>
      </w:pPr>
    </w:p>
    <w:p w14:paraId="1B834AE7" w14:textId="77777777" w:rsidR="00EA282F" w:rsidRPr="00476C9E" w:rsidRDefault="00EA282F" w:rsidP="00BD605E">
      <w:pPr>
        <w:pStyle w:val="NoSpacing"/>
        <w:spacing w:line="276" w:lineRule="auto"/>
        <w:jc w:val="center"/>
        <w:rPr>
          <w:rFonts w:ascii="Times New Roman" w:hAnsi="Times New Roman" w:cs="Times New Roman"/>
          <w:b/>
          <w:bCs/>
          <w:sz w:val="28"/>
          <w:szCs w:val="28"/>
        </w:rPr>
      </w:pPr>
    </w:p>
    <w:p w14:paraId="16DD514B" w14:textId="77777777" w:rsidR="00EA282F" w:rsidRPr="00476C9E" w:rsidRDefault="00EA282F" w:rsidP="00BD605E">
      <w:pPr>
        <w:pStyle w:val="NoSpacing"/>
        <w:spacing w:line="276" w:lineRule="auto"/>
        <w:jc w:val="center"/>
        <w:rPr>
          <w:rFonts w:ascii="Times New Roman" w:hAnsi="Times New Roman" w:cs="Times New Roman"/>
          <w:b/>
          <w:bCs/>
          <w:sz w:val="28"/>
          <w:szCs w:val="28"/>
        </w:rPr>
      </w:pPr>
    </w:p>
    <w:p w14:paraId="438467C3" w14:textId="77777777" w:rsidR="00EA282F" w:rsidRPr="00476C9E" w:rsidRDefault="00EA282F" w:rsidP="00BD605E">
      <w:pPr>
        <w:pStyle w:val="NoSpacing"/>
        <w:spacing w:line="276" w:lineRule="auto"/>
        <w:jc w:val="center"/>
        <w:rPr>
          <w:rFonts w:ascii="Times New Roman" w:hAnsi="Times New Roman" w:cs="Times New Roman"/>
          <w:b/>
          <w:bCs/>
          <w:sz w:val="28"/>
          <w:szCs w:val="28"/>
        </w:rPr>
      </w:pPr>
    </w:p>
    <w:p w14:paraId="498D828D" w14:textId="4DD593AC" w:rsidR="00C10A61" w:rsidRPr="00476C9E" w:rsidRDefault="00977A31" w:rsidP="00BD605E">
      <w:pPr>
        <w:pStyle w:val="NoSpacing"/>
        <w:spacing w:line="276" w:lineRule="auto"/>
        <w:jc w:val="center"/>
        <w:rPr>
          <w:rFonts w:ascii="Times New Roman" w:hAnsi="Times New Roman" w:cs="Times New Roman"/>
          <w:b/>
          <w:bCs/>
          <w:sz w:val="28"/>
          <w:szCs w:val="28"/>
        </w:rPr>
      </w:pPr>
      <w:r>
        <w:rPr>
          <w:rFonts w:ascii="Times New Roman" w:hAnsi="Times New Roman" w:cs="Times New Roman"/>
          <w:b/>
          <w:bCs/>
          <w:sz w:val="28"/>
          <w:szCs w:val="28"/>
        </w:rPr>
        <w:t>November</w:t>
      </w:r>
      <w:r w:rsidR="00476C9E" w:rsidRPr="00476C9E">
        <w:rPr>
          <w:rFonts w:ascii="Times New Roman" w:hAnsi="Times New Roman" w:cs="Times New Roman"/>
          <w:b/>
          <w:bCs/>
          <w:sz w:val="28"/>
          <w:szCs w:val="28"/>
        </w:rPr>
        <w:t xml:space="preserve"> 2024</w:t>
      </w:r>
    </w:p>
    <w:p w14:paraId="54D6257A" w14:textId="77777777" w:rsidR="009A5A24" w:rsidRPr="00476C9E" w:rsidRDefault="00133F5B" w:rsidP="00BD605E">
      <w:pPr>
        <w:pStyle w:val="MSGENFONTSTYLENAMETEMPLATEROLEMSGENFONTSTYLENAMEBYROLETEXT0"/>
        <w:shd w:val="clear" w:color="auto" w:fill="auto"/>
        <w:spacing w:after="0" w:line="276" w:lineRule="auto"/>
        <w:ind w:left="20" w:right="220" w:firstLine="0"/>
        <w:rPr>
          <w:rFonts w:ascii="Times New Roman" w:hAnsi="Times New Roman" w:cs="Times New Roman"/>
          <w:color w:val="auto"/>
        </w:rPr>
        <w:sectPr w:rsidR="009A5A24" w:rsidRPr="00476C9E" w:rsidSect="00124FE4">
          <w:headerReference w:type="even" r:id="rId9"/>
          <w:headerReference w:type="default" r:id="rId10"/>
          <w:footerReference w:type="even" r:id="rId11"/>
          <w:footerReference w:type="default" r:id="rId12"/>
          <w:headerReference w:type="first" r:id="rId13"/>
          <w:footerReference w:type="first" r:id="rId14"/>
          <w:type w:val="continuous"/>
          <w:pgSz w:w="12240" w:h="15840" w:code="1"/>
          <w:pgMar w:top="1440" w:right="1440" w:bottom="1440" w:left="1440" w:header="0" w:footer="3" w:gutter="0"/>
          <w:cols w:space="720"/>
          <w:noEndnote/>
          <w:titlePg/>
          <w:docGrid w:linePitch="360"/>
        </w:sectPr>
      </w:pPr>
      <w:r w:rsidRPr="00476C9E">
        <w:rPr>
          <w:rFonts w:ascii="Times New Roman" w:hAnsi="Times New Roman" w:cs="Times New Roman"/>
          <w:color w:val="auto"/>
        </w:rPr>
        <w:br w:type="page"/>
      </w:r>
    </w:p>
    <w:p w14:paraId="36689363" w14:textId="77777777" w:rsidR="00F33A8F" w:rsidRPr="00476C9E" w:rsidRDefault="00F33A8F" w:rsidP="00BD605E">
      <w:pPr>
        <w:pStyle w:val="Heading1"/>
        <w:numPr>
          <w:ilvl w:val="0"/>
          <w:numId w:val="0"/>
        </w:numPr>
        <w:ind w:left="720"/>
        <w:rPr>
          <w:sz w:val="22"/>
          <w:szCs w:val="22"/>
        </w:rPr>
      </w:pPr>
      <w:bookmarkStart w:id="1" w:name="bookmark48"/>
    </w:p>
    <w:bookmarkEnd w:id="1" w:displacedByCustomXml="next"/>
    <w:sdt>
      <w:sdtPr>
        <w:rPr>
          <w:rFonts w:eastAsia="Times New Roman"/>
          <w:b w:val="0"/>
          <w:caps w:val="0"/>
          <w:color w:val="000000"/>
          <w:lang w:eastAsia="en-BZ"/>
        </w:rPr>
        <w:id w:val="-382178488"/>
        <w:docPartObj>
          <w:docPartGallery w:val="Table of Contents"/>
          <w:docPartUnique/>
        </w:docPartObj>
      </w:sdtPr>
      <w:sdtEndPr>
        <w:rPr>
          <w:bCs/>
          <w:noProof/>
        </w:rPr>
      </w:sdtEndPr>
      <w:sdtContent>
        <w:p w14:paraId="64EAFD2D" w14:textId="77777777" w:rsidR="001C768C" w:rsidRPr="00476C9E" w:rsidRDefault="001C768C" w:rsidP="00BD605E">
          <w:pPr>
            <w:pStyle w:val="TOCHeading"/>
            <w:numPr>
              <w:ilvl w:val="0"/>
              <w:numId w:val="0"/>
            </w:numPr>
            <w:spacing w:line="276" w:lineRule="auto"/>
            <w:ind w:left="360" w:hanging="360"/>
            <w:jc w:val="center"/>
          </w:pPr>
          <w:r w:rsidRPr="00476C9E">
            <w:t>Table of Contents</w:t>
          </w:r>
        </w:p>
        <w:p w14:paraId="25FF9ABD" w14:textId="77777777" w:rsidR="001C768C" w:rsidRPr="00476C9E" w:rsidRDefault="001C768C" w:rsidP="00BD605E">
          <w:pPr>
            <w:spacing w:line="276" w:lineRule="auto"/>
            <w:rPr>
              <w:color w:val="auto"/>
              <w:lang w:eastAsia="en-US"/>
            </w:rPr>
          </w:pPr>
        </w:p>
        <w:p w14:paraId="59E01402" w14:textId="6EB474D7" w:rsidR="00F46468" w:rsidRPr="009A17EE" w:rsidRDefault="001C768C">
          <w:pPr>
            <w:pStyle w:val="TOC1"/>
            <w:rPr>
              <w:rFonts w:ascii="Times New Roman" w:eastAsiaTheme="minorEastAsia" w:hAnsi="Times New Roman" w:cs="Times New Roman"/>
              <w:noProof/>
              <w:color w:val="auto"/>
              <w:kern w:val="2"/>
              <w:sz w:val="22"/>
              <w:szCs w:val="22"/>
              <w:lang w:eastAsia="es-ES_tradnl"/>
              <w14:ligatures w14:val="standardContextual"/>
            </w:rPr>
          </w:pPr>
          <w:r w:rsidRPr="00476C9E">
            <w:rPr>
              <w:rFonts w:ascii="Times New Roman" w:hAnsi="Times New Roman" w:cs="Times New Roman"/>
              <w:b/>
              <w:color w:val="auto"/>
              <w:sz w:val="22"/>
              <w:szCs w:val="22"/>
            </w:rPr>
            <w:fldChar w:fldCharType="begin"/>
          </w:r>
          <w:r w:rsidRPr="00476C9E">
            <w:rPr>
              <w:rFonts w:ascii="Times New Roman" w:hAnsi="Times New Roman" w:cs="Times New Roman"/>
              <w:b/>
              <w:bCs/>
              <w:noProof/>
              <w:color w:val="auto"/>
              <w:sz w:val="22"/>
              <w:szCs w:val="22"/>
            </w:rPr>
            <w:instrText xml:space="preserve"> TOC \o "1-3" \h \z \u </w:instrText>
          </w:r>
          <w:r w:rsidRPr="00476C9E">
            <w:rPr>
              <w:rFonts w:ascii="Times New Roman" w:hAnsi="Times New Roman" w:cs="Times New Roman"/>
              <w:b/>
              <w:color w:val="auto"/>
              <w:sz w:val="22"/>
              <w:szCs w:val="22"/>
            </w:rPr>
            <w:fldChar w:fldCharType="separate"/>
          </w:r>
          <w:hyperlink w:anchor="_Toc137056632" w:history="1">
            <w:r w:rsidR="00F46468" w:rsidRPr="009A17EE">
              <w:rPr>
                <w:rStyle w:val="Hyperlink"/>
                <w:rFonts w:ascii="Times New Roman" w:hAnsi="Times New Roman" w:cs="Times New Roman"/>
                <w:noProof/>
                <w:sz w:val="22"/>
                <w:szCs w:val="22"/>
              </w:rPr>
              <w:t>1.</w:t>
            </w:r>
            <w:r w:rsidR="00F46468" w:rsidRPr="009A17EE">
              <w:rPr>
                <w:rFonts w:ascii="Times New Roman" w:eastAsiaTheme="minorEastAsia" w:hAnsi="Times New Roman" w:cs="Times New Roman"/>
                <w:noProof/>
                <w:color w:val="auto"/>
                <w:kern w:val="2"/>
                <w:sz w:val="22"/>
                <w:szCs w:val="22"/>
                <w:lang w:eastAsia="es-ES_tradnl"/>
                <w14:ligatures w14:val="standardContextual"/>
              </w:rPr>
              <w:tab/>
            </w:r>
            <w:r w:rsidR="00F46468" w:rsidRPr="009A17EE">
              <w:rPr>
                <w:rStyle w:val="Hyperlink"/>
                <w:rFonts w:ascii="Times New Roman" w:hAnsi="Times New Roman" w:cs="Times New Roman"/>
                <w:noProof/>
                <w:sz w:val="22"/>
                <w:szCs w:val="22"/>
              </w:rPr>
              <w:t>INTRODUCTION</w:t>
            </w:r>
            <w:r w:rsidR="00F46468" w:rsidRPr="009A17EE">
              <w:rPr>
                <w:rFonts w:ascii="Times New Roman" w:hAnsi="Times New Roman" w:cs="Times New Roman"/>
                <w:noProof/>
                <w:webHidden/>
                <w:sz w:val="22"/>
                <w:szCs w:val="22"/>
              </w:rPr>
              <w:tab/>
            </w:r>
            <w:r w:rsidR="00F46468" w:rsidRPr="009A17EE">
              <w:rPr>
                <w:rFonts w:ascii="Times New Roman" w:hAnsi="Times New Roman" w:cs="Times New Roman"/>
                <w:noProof/>
                <w:webHidden/>
                <w:sz w:val="22"/>
                <w:szCs w:val="22"/>
              </w:rPr>
              <w:fldChar w:fldCharType="begin"/>
            </w:r>
            <w:r w:rsidR="00F46468" w:rsidRPr="009A17EE">
              <w:rPr>
                <w:rFonts w:ascii="Times New Roman" w:hAnsi="Times New Roman" w:cs="Times New Roman"/>
                <w:noProof/>
                <w:webHidden/>
                <w:sz w:val="22"/>
                <w:szCs w:val="22"/>
              </w:rPr>
              <w:instrText xml:space="preserve"> PAGEREF _Toc137056632 \h </w:instrText>
            </w:r>
            <w:r w:rsidR="00F46468" w:rsidRPr="009A17EE">
              <w:rPr>
                <w:rFonts w:ascii="Times New Roman" w:hAnsi="Times New Roman" w:cs="Times New Roman"/>
                <w:noProof/>
                <w:webHidden/>
                <w:sz w:val="22"/>
                <w:szCs w:val="22"/>
              </w:rPr>
            </w:r>
            <w:r w:rsidR="00F46468"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6</w:t>
            </w:r>
            <w:r w:rsidR="00F46468" w:rsidRPr="009A17EE">
              <w:rPr>
                <w:rFonts w:ascii="Times New Roman" w:hAnsi="Times New Roman" w:cs="Times New Roman"/>
                <w:noProof/>
                <w:webHidden/>
                <w:sz w:val="22"/>
                <w:szCs w:val="22"/>
              </w:rPr>
              <w:fldChar w:fldCharType="end"/>
            </w:r>
          </w:hyperlink>
        </w:p>
        <w:p w14:paraId="046C7848" w14:textId="502C2161"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33" w:history="1">
            <w:r w:rsidRPr="009A17EE">
              <w:rPr>
                <w:rStyle w:val="Hyperlink"/>
                <w:rFonts w:ascii="Times New Roman" w:hAnsi="Times New Roman" w:cs="Times New Roman"/>
                <w:noProof/>
                <w:sz w:val="22"/>
                <w:szCs w:val="22"/>
              </w:rPr>
              <w:t>2.</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OBJECTIVE OF THE LCR AND USE OF HQLA</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_Toc137056633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6</w:t>
            </w:r>
            <w:r w:rsidRPr="009A17EE">
              <w:rPr>
                <w:rFonts w:ascii="Times New Roman" w:hAnsi="Times New Roman" w:cs="Times New Roman"/>
                <w:noProof/>
                <w:webHidden/>
                <w:sz w:val="22"/>
                <w:szCs w:val="22"/>
              </w:rPr>
              <w:fldChar w:fldCharType="end"/>
            </w:r>
          </w:hyperlink>
        </w:p>
        <w:p w14:paraId="504F16AE" w14:textId="2B24EC06"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34" w:history="1">
            <w:r w:rsidRPr="009A17EE">
              <w:rPr>
                <w:rStyle w:val="Hyperlink"/>
                <w:rFonts w:ascii="Times New Roman" w:hAnsi="Times New Roman" w:cs="Times New Roman"/>
                <w:bCs/>
                <w:noProof/>
                <w:sz w:val="22"/>
                <w:szCs w:val="22"/>
              </w:rPr>
              <w:t>3.</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DEFINITION OF THE</w:t>
            </w:r>
            <w:r w:rsidRPr="009A17EE">
              <w:rPr>
                <w:rStyle w:val="Hyperlink"/>
                <w:rFonts w:ascii="Times New Roman" w:hAnsi="Times New Roman" w:cs="Times New Roman"/>
                <w:bCs/>
                <w:noProof/>
                <w:sz w:val="22"/>
                <w:szCs w:val="22"/>
              </w:rPr>
              <w:t xml:space="preserve"> LCR</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_Toc137056634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7</w:t>
            </w:r>
            <w:r w:rsidRPr="009A17EE">
              <w:rPr>
                <w:rFonts w:ascii="Times New Roman" w:hAnsi="Times New Roman" w:cs="Times New Roman"/>
                <w:noProof/>
                <w:webHidden/>
                <w:sz w:val="22"/>
                <w:szCs w:val="22"/>
              </w:rPr>
              <w:fldChar w:fldCharType="end"/>
            </w:r>
          </w:hyperlink>
        </w:p>
        <w:p w14:paraId="0525F7B7" w14:textId="2F3BA3B2" w:rsidR="00F46468" w:rsidRPr="009A17EE" w:rsidRDefault="00F46468">
          <w:pPr>
            <w:pStyle w:val="TOC2"/>
            <w:rPr>
              <w:rFonts w:ascii="Times New Roman" w:eastAsiaTheme="minorEastAsia" w:hAnsi="Times New Roman" w:cs="Times New Roman"/>
              <w:noProof/>
              <w:color w:val="auto"/>
              <w:kern w:val="2"/>
              <w:sz w:val="22"/>
              <w:szCs w:val="22"/>
              <w:lang w:eastAsia="es-ES_tradnl"/>
              <w14:ligatures w14:val="standardContextual"/>
            </w:rPr>
          </w:pPr>
          <w:hyperlink w:anchor="_Toc137056635" w:history="1">
            <w:r w:rsidRPr="009A17EE">
              <w:rPr>
                <w:rStyle w:val="Hyperlink"/>
                <w:rFonts w:ascii="Times New Roman" w:hAnsi="Times New Roman" w:cs="Times New Roman"/>
                <w:bCs/>
                <w:noProof/>
                <w:sz w:val="22"/>
                <w:szCs w:val="22"/>
              </w:rPr>
              <w:t>A.</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bCs/>
                <w:noProof/>
                <w:sz w:val="22"/>
                <w:szCs w:val="22"/>
              </w:rPr>
              <w:t>Stock of HQLA</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_Toc137056635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7</w:t>
            </w:r>
            <w:r w:rsidRPr="009A17EE">
              <w:rPr>
                <w:rFonts w:ascii="Times New Roman" w:hAnsi="Times New Roman" w:cs="Times New Roman"/>
                <w:noProof/>
                <w:webHidden/>
                <w:sz w:val="22"/>
                <w:szCs w:val="22"/>
              </w:rPr>
              <w:fldChar w:fldCharType="end"/>
            </w:r>
          </w:hyperlink>
        </w:p>
        <w:p w14:paraId="1C9CED8A" w14:textId="115E85F8"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36" w:history="1">
            <w:r w:rsidRPr="009A17EE">
              <w:rPr>
                <w:rStyle w:val="Hyperlink"/>
                <w:rFonts w:ascii="Times New Roman" w:hAnsi="Times New Roman" w:cs="Times New Roman"/>
                <w:bCs/>
                <w:caps/>
                <w:noProof/>
                <w:sz w:val="22"/>
                <w:szCs w:val="22"/>
              </w:rPr>
              <w:t>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Characteristics of</w:t>
            </w:r>
            <w:r w:rsidRPr="009A17EE">
              <w:rPr>
                <w:rStyle w:val="Hyperlink"/>
                <w:rFonts w:ascii="Times New Roman" w:hAnsi="Times New Roman" w:cs="Times New Roman"/>
                <w:bCs/>
                <w:noProof/>
                <w:sz w:val="22"/>
                <w:szCs w:val="22"/>
              </w:rPr>
              <w:t xml:space="preserve"> HQLA</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_Toc137056636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7</w:t>
            </w:r>
            <w:r w:rsidRPr="009A17EE">
              <w:rPr>
                <w:rFonts w:ascii="Times New Roman" w:hAnsi="Times New Roman" w:cs="Times New Roman"/>
                <w:noProof/>
                <w:webHidden/>
                <w:sz w:val="22"/>
                <w:szCs w:val="22"/>
              </w:rPr>
              <w:fldChar w:fldCharType="end"/>
            </w:r>
          </w:hyperlink>
        </w:p>
        <w:p w14:paraId="4B519A9A" w14:textId="09AEE621"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37" w:history="1">
            <w:r w:rsidRPr="009A17EE">
              <w:rPr>
                <w:rStyle w:val="Hyperlink"/>
                <w:rFonts w:ascii="Times New Roman" w:hAnsi="Times New Roman" w:cs="Times New Roman"/>
                <w:bCs/>
                <w:caps/>
                <w:noProof/>
                <w:sz w:val="22"/>
                <w:szCs w:val="22"/>
              </w:rPr>
              <w:t>ii.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bCs/>
                <w:noProof/>
                <w:sz w:val="22"/>
                <w:szCs w:val="22"/>
              </w:rPr>
              <w:t xml:space="preserve">Operational </w:t>
            </w:r>
            <w:r w:rsidRPr="009A17EE">
              <w:rPr>
                <w:rStyle w:val="Hyperlink"/>
                <w:rFonts w:ascii="Times New Roman" w:hAnsi="Times New Roman" w:cs="Times New Roman"/>
                <w:noProof/>
                <w:sz w:val="22"/>
                <w:szCs w:val="22"/>
              </w:rPr>
              <w:t>Requirements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_Toc137056637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8</w:t>
            </w:r>
            <w:r w:rsidRPr="009A17EE">
              <w:rPr>
                <w:rFonts w:ascii="Times New Roman" w:hAnsi="Times New Roman" w:cs="Times New Roman"/>
                <w:noProof/>
                <w:webHidden/>
                <w:sz w:val="22"/>
                <w:szCs w:val="22"/>
              </w:rPr>
              <w:fldChar w:fldCharType="end"/>
            </w:r>
          </w:hyperlink>
        </w:p>
        <w:p w14:paraId="14A4ED20" w14:textId="6240383F"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38" w:history="1">
            <w:r w:rsidRPr="009A17EE">
              <w:rPr>
                <w:rStyle w:val="Hyperlink"/>
                <w:rFonts w:ascii="Times New Roman" w:hAnsi="Times New Roman" w:cs="Times New Roman"/>
                <w:bCs/>
                <w:caps/>
                <w:noProof/>
                <w:sz w:val="22"/>
                <w:szCs w:val="22"/>
              </w:rPr>
              <w:t>iii.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Diversification of the Stock of</w:t>
            </w:r>
            <w:r w:rsidRPr="009A17EE">
              <w:rPr>
                <w:rStyle w:val="Hyperlink"/>
                <w:rFonts w:ascii="Times New Roman" w:hAnsi="Times New Roman" w:cs="Times New Roman"/>
                <w:bCs/>
                <w:noProof/>
                <w:sz w:val="22"/>
                <w:szCs w:val="22"/>
              </w:rPr>
              <w:t xml:space="preserve"> HQLA</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_Toc137056638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9</w:t>
            </w:r>
            <w:r w:rsidRPr="009A17EE">
              <w:rPr>
                <w:rFonts w:ascii="Times New Roman" w:hAnsi="Times New Roman" w:cs="Times New Roman"/>
                <w:noProof/>
                <w:webHidden/>
                <w:sz w:val="22"/>
                <w:szCs w:val="22"/>
              </w:rPr>
              <w:fldChar w:fldCharType="end"/>
            </w:r>
          </w:hyperlink>
        </w:p>
        <w:p w14:paraId="16299CAD" w14:textId="1A5A24B5"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39" w:history="1">
            <w:r w:rsidRPr="009A17EE">
              <w:rPr>
                <w:rStyle w:val="Hyperlink"/>
                <w:rFonts w:ascii="Times New Roman" w:hAnsi="Times New Roman" w:cs="Times New Roman"/>
                <w:bCs/>
                <w:caps/>
                <w:noProof/>
                <w:sz w:val="22"/>
                <w:szCs w:val="22"/>
              </w:rPr>
              <w:t>iv.</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Definition of</w:t>
            </w:r>
            <w:r w:rsidRPr="009A17EE">
              <w:rPr>
                <w:rStyle w:val="Hyperlink"/>
                <w:rFonts w:ascii="Times New Roman" w:hAnsi="Times New Roman" w:cs="Times New Roman"/>
                <w:bCs/>
                <w:noProof/>
                <w:sz w:val="22"/>
                <w:szCs w:val="22"/>
              </w:rPr>
              <w:t xml:space="preserve"> HQLA</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_Toc137056639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9</w:t>
            </w:r>
            <w:r w:rsidRPr="009A17EE">
              <w:rPr>
                <w:rFonts w:ascii="Times New Roman" w:hAnsi="Times New Roman" w:cs="Times New Roman"/>
                <w:noProof/>
                <w:webHidden/>
                <w:sz w:val="22"/>
                <w:szCs w:val="22"/>
              </w:rPr>
              <w:fldChar w:fldCharType="end"/>
            </w:r>
          </w:hyperlink>
        </w:p>
        <w:p w14:paraId="556C473A" w14:textId="7B1715A7" w:rsidR="00F46468" w:rsidRPr="009A17EE" w:rsidRDefault="00F46468">
          <w:pPr>
            <w:pStyle w:val="TOC2"/>
            <w:rPr>
              <w:rFonts w:ascii="Times New Roman" w:eastAsiaTheme="minorEastAsia" w:hAnsi="Times New Roman" w:cs="Times New Roman"/>
              <w:noProof/>
              <w:color w:val="auto"/>
              <w:kern w:val="2"/>
              <w:sz w:val="22"/>
              <w:szCs w:val="22"/>
              <w:lang w:eastAsia="es-ES_tradnl"/>
              <w14:ligatures w14:val="standardContextual"/>
            </w:rPr>
          </w:pPr>
          <w:hyperlink w:anchor="_Toc137056640" w:history="1">
            <w:r w:rsidRPr="009A17EE">
              <w:rPr>
                <w:rStyle w:val="Hyperlink"/>
                <w:rFonts w:ascii="Times New Roman" w:hAnsi="Times New Roman" w:cs="Times New Roman"/>
                <w:noProof/>
                <w:sz w:val="22"/>
                <w:szCs w:val="22"/>
              </w:rPr>
              <w:t>B.</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Total Net Cash Outflows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_Toc137056640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12</w:t>
            </w:r>
            <w:r w:rsidRPr="009A17EE">
              <w:rPr>
                <w:rFonts w:ascii="Times New Roman" w:hAnsi="Times New Roman" w:cs="Times New Roman"/>
                <w:noProof/>
                <w:webHidden/>
                <w:sz w:val="22"/>
                <w:szCs w:val="22"/>
              </w:rPr>
              <w:fldChar w:fldCharType="end"/>
            </w:r>
          </w:hyperlink>
        </w:p>
        <w:p w14:paraId="35F5669F" w14:textId="791B1564"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1" w:history="1">
            <w:r w:rsidRPr="009A17EE">
              <w:rPr>
                <w:rStyle w:val="Hyperlink"/>
                <w:rFonts w:ascii="Times New Roman" w:hAnsi="Times New Roman" w:cs="Times New Roman"/>
                <w:noProof/>
                <w:sz w:val="22"/>
                <w:szCs w:val="22"/>
              </w:rPr>
              <w:t>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Cash Outflows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_Toc137056641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12</w:t>
            </w:r>
            <w:r w:rsidRPr="009A17EE">
              <w:rPr>
                <w:rFonts w:ascii="Times New Roman" w:hAnsi="Times New Roman" w:cs="Times New Roman"/>
                <w:noProof/>
                <w:webHidden/>
                <w:sz w:val="22"/>
                <w:szCs w:val="22"/>
              </w:rPr>
              <w:fldChar w:fldCharType="end"/>
            </w:r>
          </w:hyperlink>
        </w:p>
        <w:p w14:paraId="226EA07B" w14:textId="5AFCA1A3"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2" w:history="1">
            <w:r w:rsidRPr="009A17EE">
              <w:rPr>
                <w:rStyle w:val="Hyperlink"/>
                <w:rFonts w:ascii="Times New Roman" w:hAnsi="Times New Roman" w:cs="Times New Roman"/>
                <w:noProof/>
                <w:sz w:val="22"/>
                <w:szCs w:val="22"/>
              </w:rPr>
              <w:t>II.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Cash Inflows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_Toc137056642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19</w:t>
            </w:r>
            <w:r w:rsidRPr="009A17EE">
              <w:rPr>
                <w:rFonts w:ascii="Times New Roman" w:hAnsi="Times New Roman" w:cs="Times New Roman"/>
                <w:noProof/>
                <w:webHidden/>
                <w:sz w:val="22"/>
                <w:szCs w:val="22"/>
              </w:rPr>
              <w:fldChar w:fldCharType="end"/>
            </w:r>
          </w:hyperlink>
        </w:p>
        <w:p w14:paraId="090F4370" w14:textId="15D9168A"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43" w:history="1">
            <w:r w:rsidRPr="009A17EE">
              <w:rPr>
                <w:rStyle w:val="Hyperlink"/>
                <w:rFonts w:ascii="Times New Roman" w:hAnsi="Times New Roman" w:cs="Times New Roman"/>
                <w:bCs/>
                <w:noProof/>
                <w:sz w:val="22"/>
                <w:szCs w:val="22"/>
              </w:rPr>
              <w:t>4.</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bCs/>
                <w:noProof/>
                <w:sz w:val="22"/>
                <w:szCs w:val="22"/>
              </w:rPr>
              <w:t>APPLICATION ISSUES FOR THE LCR</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_Toc137056643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22</w:t>
            </w:r>
            <w:r w:rsidRPr="009A17EE">
              <w:rPr>
                <w:rFonts w:ascii="Times New Roman" w:hAnsi="Times New Roman" w:cs="Times New Roman"/>
                <w:noProof/>
                <w:webHidden/>
                <w:sz w:val="22"/>
                <w:szCs w:val="22"/>
              </w:rPr>
              <w:fldChar w:fldCharType="end"/>
            </w:r>
          </w:hyperlink>
        </w:p>
        <w:p w14:paraId="299ACE5F" w14:textId="44B06EEF"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4" w:history="1">
            <w:r w:rsidRPr="009A17EE">
              <w:rPr>
                <w:rStyle w:val="Hyperlink"/>
                <w:rFonts w:ascii="Times New Roman" w:hAnsi="Times New Roman" w:cs="Times New Roman"/>
                <w:noProof/>
                <w:sz w:val="22"/>
                <w:szCs w:val="22"/>
              </w:rPr>
              <w:t>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Frequency of Calculation and Reporting</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_Toc137056644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22</w:t>
            </w:r>
            <w:r w:rsidRPr="009A17EE">
              <w:rPr>
                <w:rFonts w:ascii="Times New Roman" w:hAnsi="Times New Roman" w:cs="Times New Roman"/>
                <w:noProof/>
                <w:webHidden/>
                <w:sz w:val="22"/>
                <w:szCs w:val="22"/>
              </w:rPr>
              <w:fldChar w:fldCharType="end"/>
            </w:r>
          </w:hyperlink>
        </w:p>
        <w:p w14:paraId="32EBCC35" w14:textId="774805DE"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5" w:history="1">
            <w:r w:rsidRPr="009A17EE">
              <w:rPr>
                <w:rStyle w:val="Hyperlink"/>
                <w:rFonts w:ascii="Times New Roman" w:hAnsi="Times New Roman" w:cs="Times New Roman"/>
                <w:noProof/>
                <w:sz w:val="22"/>
                <w:szCs w:val="22"/>
              </w:rPr>
              <w:t>ii.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Scope of Application</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_Toc137056645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22</w:t>
            </w:r>
            <w:r w:rsidRPr="009A17EE">
              <w:rPr>
                <w:rFonts w:ascii="Times New Roman" w:hAnsi="Times New Roman" w:cs="Times New Roman"/>
                <w:noProof/>
                <w:webHidden/>
                <w:sz w:val="22"/>
                <w:szCs w:val="22"/>
              </w:rPr>
              <w:fldChar w:fldCharType="end"/>
            </w:r>
          </w:hyperlink>
        </w:p>
        <w:p w14:paraId="1B05E1DA" w14:textId="63B0A7A3"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6" w:history="1">
            <w:r w:rsidRPr="009A17EE">
              <w:rPr>
                <w:rStyle w:val="Hyperlink"/>
                <w:rFonts w:ascii="Times New Roman" w:hAnsi="Times New Roman" w:cs="Times New Roman"/>
                <w:noProof/>
                <w:sz w:val="22"/>
                <w:szCs w:val="22"/>
              </w:rPr>
              <w:t>iii.</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Treatment of Liquidity Transfer Restrictions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_Toc137056646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22</w:t>
            </w:r>
            <w:r w:rsidRPr="009A17EE">
              <w:rPr>
                <w:rFonts w:ascii="Times New Roman" w:hAnsi="Times New Roman" w:cs="Times New Roman"/>
                <w:noProof/>
                <w:webHidden/>
                <w:sz w:val="22"/>
                <w:szCs w:val="22"/>
              </w:rPr>
              <w:fldChar w:fldCharType="end"/>
            </w:r>
          </w:hyperlink>
        </w:p>
        <w:p w14:paraId="4BB61E71" w14:textId="4E12C75D" w:rsidR="00F46468" w:rsidRPr="009A17EE" w:rsidRDefault="00F46468">
          <w:pPr>
            <w:pStyle w:val="TOC3"/>
            <w:rPr>
              <w:rFonts w:ascii="Times New Roman" w:eastAsiaTheme="minorEastAsia" w:hAnsi="Times New Roman" w:cs="Times New Roman"/>
              <w:noProof/>
              <w:color w:val="auto"/>
              <w:kern w:val="2"/>
              <w:sz w:val="22"/>
              <w:szCs w:val="22"/>
              <w:lang w:eastAsia="es-ES_tradnl"/>
              <w14:ligatures w14:val="standardContextual"/>
            </w:rPr>
          </w:pPr>
          <w:hyperlink w:anchor="_Toc137056647" w:history="1">
            <w:r w:rsidRPr="009A17EE">
              <w:rPr>
                <w:rStyle w:val="Hyperlink"/>
                <w:rFonts w:ascii="Times New Roman" w:hAnsi="Times New Roman" w:cs="Times New Roman"/>
                <w:noProof/>
                <w:sz w:val="22"/>
                <w:szCs w:val="22"/>
              </w:rPr>
              <w:t>iv.</w:t>
            </w:r>
            <w:r w:rsidRPr="009A17EE">
              <w:rPr>
                <w:rFonts w:ascii="Times New Roman" w:eastAsiaTheme="minorEastAsia" w:hAnsi="Times New Roman" w:cs="Times New Roman"/>
                <w:noProof/>
                <w:color w:val="auto"/>
                <w:kern w:val="2"/>
                <w:sz w:val="22"/>
                <w:szCs w:val="22"/>
                <w:lang w:eastAsia="es-ES_tradnl"/>
                <w14:ligatures w14:val="standardContextual"/>
              </w:rPr>
              <w:tab/>
            </w:r>
            <w:r w:rsidRPr="009A17EE">
              <w:rPr>
                <w:rStyle w:val="Hyperlink"/>
                <w:rFonts w:ascii="Times New Roman" w:hAnsi="Times New Roman" w:cs="Times New Roman"/>
                <w:noProof/>
                <w:sz w:val="22"/>
                <w:szCs w:val="22"/>
              </w:rPr>
              <w:t>Currencies</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_Toc137056647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23</w:t>
            </w:r>
            <w:r w:rsidRPr="009A17EE">
              <w:rPr>
                <w:rFonts w:ascii="Times New Roman" w:hAnsi="Times New Roman" w:cs="Times New Roman"/>
                <w:noProof/>
                <w:webHidden/>
                <w:sz w:val="22"/>
                <w:szCs w:val="22"/>
              </w:rPr>
              <w:fldChar w:fldCharType="end"/>
            </w:r>
          </w:hyperlink>
        </w:p>
        <w:p w14:paraId="24BAC260" w14:textId="11FFDD0C"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48" w:history="1">
            <w:r w:rsidRPr="009A17EE">
              <w:rPr>
                <w:rStyle w:val="Hyperlink"/>
                <w:rFonts w:ascii="Times New Roman" w:hAnsi="Times New Roman" w:cs="Times New Roman"/>
                <w:noProof/>
                <w:sz w:val="22"/>
                <w:szCs w:val="22"/>
              </w:rPr>
              <w:t>Annex I</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_Toc137056648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24</w:t>
            </w:r>
            <w:r w:rsidRPr="009A17EE">
              <w:rPr>
                <w:rFonts w:ascii="Times New Roman" w:hAnsi="Times New Roman" w:cs="Times New Roman"/>
                <w:noProof/>
                <w:webHidden/>
                <w:sz w:val="22"/>
                <w:szCs w:val="22"/>
              </w:rPr>
              <w:fldChar w:fldCharType="end"/>
            </w:r>
          </w:hyperlink>
        </w:p>
        <w:p w14:paraId="2BBF90E0" w14:textId="03B71021"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49" w:history="1">
            <w:r w:rsidRPr="009A17EE">
              <w:rPr>
                <w:rStyle w:val="Hyperlink"/>
                <w:rFonts w:ascii="Times New Roman" w:hAnsi="Times New Roman" w:cs="Times New Roman"/>
                <w:noProof/>
                <w:sz w:val="22"/>
                <w:szCs w:val="22"/>
              </w:rPr>
              <w:t>Annex II</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_Toc137056649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25</w:t>
            </w:r>
            <w:r w:rsidRPr="009A17EE">
              <w:rPr>
                <w:rFonts w:ascii="Times New Roman" w:hAnsi="Times New Roman" w:cs="Times New Roman"/>
                <w:noProof/>
                <w:webHidden/>
                <w:sz w:val="22"/>
                <w:szCs w:val="22"/>
              </w:rPr>
              <w:fldChar w:fldCharType="end"/>
            </w:r>
          </w:hyperlink>
        </w:p>
        <w:p w14:paraId="6F25BD76" w14:textId="126B7291" w:rsidR="00F46468" w:rsidRPr="009A17EE" w:rsidRDefault="00F46468">
          <w:pPr>
            <w:pStyle w:val="TOC1"/>
            <w:rPr>
              <w:rFonts w:ascii="Times New Roman" w:eastAsiaTheme="minorEastAsia" w:hAnsi="Times New Roman" w:cs="Times New Roman"/>
              <w:noProof/>
              <w:color w:val="auto"/>
              <w:kern w:val="2"/>
              <w:sz w:val="22"/>
              <w:szCs w:val="22"/>
              <w:lang w:eastAsia="es-ES_tradnl"/>
              <w14:ligatures w14:val="standardContextual"/>
            </w:rPr>
          </w:pPr>
          <w:hyperlink w:anchor="_Toc137056650" w:history="1">
            <w:r w:rsidRPr="009A17EE">
              <w:rPr>
                <w:rStyle w:val="Hyperlink"/>
                <w:rFonts w:ascii="Times New Roman" w:hAnsi="Times New Roman" w:cs="Times New Roman"/>
                <w:noProof/>
                <w:sz w:val="22"/>
                <w:szCs w:val="22"/>
              </w:rPr>
              <w:t>Annex III</w:t>
            </w:r>
            <w:r w:rsidRPr="009A17EE">
              <w:rPr>
                <w:rFonts w:ascii="Times New Roman" w:hAnsi="Times New Roman" w:cs="Times New Roman"/>
                <w:noProof/>
                <w:webHidden/>
                <w:sz w:val="22"/>
                <w:szCs w:val="22"/>
              </w:rPr>
              <w:tab/>
            </w:r>
            <w:r w:rsidRPr="009A17EE">
              <w:rPr>
                <w:rFonts w:ascii="Times New Roman" w:hAnsi="Times New Roman" w:cs="Times New Roman"/>
                <w:noProof/>
                <w:webHidden/>
                <w:sz w:val="22"/>
                <w:szCs w:val="22"/>
              </w:rPr>
              <w:fldChar w:fldCharType="begin"/>
            </w:r>
            <w:r w:rsidRPr="009A17EE">
              <w:rPr>
                <w:rFonts w:ascii="Times New Roman" w:hAnsi="Times New Roman" w:cs="Times New Roman"/>
                <w:noProof/>
                <w:webHidden/>
                <w:sz w:val="22"/>
                <w:szCs w:val="22"/>
              </w:rPr>
              <w:instrText xml:space="preserve"> PAGEREF _Toc137056650 \h </w:instrText>
            </w:r>
            <w:r w:rsidRPr="009A17EE">
              <w:rPr>
                <w:rFonts w:ascii="Times New Roman" w:hAnsi="Times New Roman" w:cs="Times New Roman"/>
                <w:noProof/>
                <w:webHidden/>
                <w:sz w:val="22"/>
                <w:szCs w:val="22"/>
              </w:rPr>
            </w:r>
            <w:r w:rsidRPr="009A17EE">
              <w:rPr>
                <w:rFonts w:ascii="Times New Roman" w:hAnsi="Times New Roman" w:cs="Times New Roman"/>
                <w:noProof/>
                <w:webHidden/>
                <w:sz w:val="22"/>
                <w:szCs w:val="22"/>
              </w:rPr>
              <w:fldChar w:fldCharType="separate"/>
            </w:r>
            <w:r w:rsidR="000D6D0D">
              <w:rPr>
                <w:rFonts w:ascii="Times New Roman" w:hAnsi="Times New Roman" w:cs="Times New Roman"/>
                <w:noProof/>
                <w:webHidden/>
                <w:sz w:val="22"/>
                <w:szCs w:val="22"/>
              </w:rPr>
              <w:t>26</w:t>
            </w:r>
            <w:r w:rsidRPr="009A17EE">
              <w:rPr>
                <w:rFonts w:ascii="Times New Roman" w:hAnsi="Times New Roman" w:cs="Times New Roman"/>
                <w:noProof/>
                <w:webHidden/>
                <w:sz w:val="22"/>
                <w:szCs w:val="22"/>
              </w:rPr>
              <w:fldChar w:fldCharType="end"/>
            </w:r>
          </w:hyperlink>
        </w:p>
        <w:p w14:paraId="15E23AC7" w14:textId="77777777" w:rsidR="001C768C" w:rsidRPr="00476C9E" w:rsidRDefault="001C768C" w:rsidP="00BD605E">
          <w:pPr>
            <w:spacing w:line="276" w:lineRule="auto"/>
            <w:rPr>
              <w:color w:val="auto"/>
            </w:rPr>
          </w:pPr>
          <w:r w:rsidRPr="00476C9E">
            <w:rPr>
              <w:b/>
              <w:color w:val="auto"/>
              <w:sz w:val="22"/>
              <w:szCs w:val="22"/>
            </w:rPr>
            <w:fldChar w:fldCharType="end"/>
          </w:r>
        </w:p>
      </w:sdtContent>
    </w:sdt>
    <w:p w14:paraId="22F58EC8" w14:textId="77777777" w:rsidR="000842D7" w:rsidRPr="00476C9E" w:rsidRDefault="000842D7" w:rsidP="00BD605E">
      <w:pPr>
        <w:pStyle w:val="TOC2"/>
        <w:spacing w:line="276" w:lineRule="auto"/>
        <w:rPr>
          <w:rFonts w:ascii="Times New Roman" w:hAnsi="Times New Roman" w:cs="Times New Roman"/>
          <w:color w:val="auto"/>
        </w:rPr>
        <w:sectPr w:rsidR="000842D7" w:rsidRPr="00476C9E" w:rsidSect="00247585">
          <w:pgSz w:w="12240" w:h="15840" w:code="1"/>
          <w:pgMar w:top="1440" w:right="1440" w:bottom="1440" w:left="1440" w:header="0" w:footer="3" w:gutter="0"/>
          <w:cols w:space="720"/>
          <w:noEndnote/>
          <w:docGrid w:linePitch="360"/>
        </w:sectPr>
      </w:pPr>
    </w:p>
    <w:p w14:paraId="417341C2" w14:textId="77777777" w:rsidR="000842D7" w:rsidRPr="00476C9E" w:rsidRDefault="00EA282F" w:rsidP="00BD605E">
      <w:pPr>
        <w:pStyle w:val="Heading4"/>
        <w:rPr>
          <w:rStyle w:val="IntenseReference"/>
          <w:smallCaps w:val="0"/>
          <w:color w:val="auto"/>
          <w:spacing w:val="0"/>
        </w:rPr>
      </w:pPr>
      <w:bookmarkStart w:id="2" w:name="bookmark49"/>
      <w:r w:rsidRPr="00476C9E">
        <w:rPr>
          <w:rStyle w:val="IntenseReference"/>
          <w:b/>
          <w:smallCaps w:val="0"/>
          <w:color w:val="auto"/>
          <w:spacing w:val="0"/>
        </w:rPr>
        <w:lastRenderedPageBreak/>
        <w:t>LIST OF ABBREVIATIONS</w:t>
      </w:r>
      <w:bookmarkEnd w:id="2"/>
    </w:p>
    <w:p w14:paraId="7DAE84AB" w14:textId="77777777" w:rsidR="00EA282F" w:rsidRPr="00476C9E" w:rsidRDefault="00EA282F" w:rsidP="00BD605E">
      <w:pPr>
        <w:pStyle w:val="MSGENFONTSTYLENAMETEMPLATEROLELEVELMSGENFONTSTYLENAMEBYROLEHEADING20"/>
        <w:keepNext/>
        <w:keepLines/>
        <w:shd w:val="clear" w:color="auto" w:fill="auto"/>
        <w:spacing w:after="0" w:line="276" w:lineRule="auto"/>
        <w:ind w:right="320" w:firstLine="0"/>
        <w:jc w:val="left"/>
        <w:outlineLvl w:val="9"/>
        <w:rPr>
          <w:rStyle w:val="MSGENFONTSTYLENAMETEMPLATEROLELEVELMSGENFONTSTYLENAMEBYROLEHEADING2"/>
          <w:rFonts w:ascii="Times New Roman" w:hAnsi="Times New Roman" w:cs="Times New Roman"/>
          <w:color w:val="auto"/>
        </w:rPr>
      </w:pPr>
    </w:p>
    <w:p w14:paraId="2B24821E" w14:textId="77777777" w:rsidR="00EA282F" w:rsidRPr="00476C9E" w:rsidRDefault="00EA282F" w:rsidP="00BD605E">
      <w:pPr>
        <w:pStyle w:val="MSGENFONTSTYLENAMETEMPLATEROLELEVELMSGENFONTSTYLENAMEBYROLEHEADING20"/>
        <w:keepNext/>
        <w:keepLines/>
        <w:shd w:val="clear" w:color="auto" w:fill="auto"/>
        <w:spacing w:after="0" w:line="276" w:lineRule="auto"/>
        <w:ind w:right="320" w:firstLine="0"/>
        <w:jc w:val="left"/>
        <w:outlineLvl w:val="9"/>
        <w:rPr>
          <w:rFonts w:ascii="Times New Roman" w:hAnsi="Times New Roman" w:cs="Times New Roman"/>
          <w:color w:val="auto"/>
        </w:rPr>
      </w:pPr>
    </w:p>
    <w:tbl>
      <w:tblPr>
        <w:tblOverlap w:val="never"/>
        <w:tblW w:w="6210" w:type="dxa"/>
        <w:tblLayout w:type="fixed"/>
        <w:tblCellMar>
          <w:left w:w="10" w:type="dxa"/>
          <w:right w:w="10" w:type="dxa"/>
        </w:tblCellMar>
        <w:tblLook w:val="04A0" w:firstRow="1" w:lastRow="0" w:firstColumn="1" w:lastColumn="0" w:noHBand="0" w:noVBand="1"/>
      </w:tblPr>
      <w:tblGrid>
        <w:gridCol w:w="1314"/>
        <w:gridCol w:w="4896"/>
      </w:tblGrid>
      <w:tr w:rsidR="00F215A4" w:rsidRPr="00476C9E" w14:paraId="44BDD7F3" w14:textId="77777777" w:rsidTr="00247585">
        <w:trPr>
          <w:trHeight w:val="432"/>
        </w:trPr>
        <w:tc>
          <w:tcPr>
            <w:tcW w:w="1314" w:type="dxa"/>
            <w:shd w:val="clear" w:color="auto" w:fill="auto"/>
            <w:vAlign w:val="center"/>
          </w:tcPr>
          <w:p w14:paraId="32A08540"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ABCP</w:t>
            </w:r>
          </w:p>
        </w:tc>
        <w:tc>
          <w:tcPr>
            <w:tcW w:w="4896" w:type="dxa"/>
            <w:shd w:val="clear" w:color="auto" w:fill="auto"/>
            <w:vAlign w:val="center"/>
          </w:tcPr>
          <w:p w14:paraId="5324C59C"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Asset-Backed Commercial Paper</w:t>
            </w:r>
          </w:p>
        </w:tc>
      </w:tr>
      <w:tr w:rsidR="00BD605E" w:rsidRPr="00476C9E" w14:paraId="6ADEF3D3" w14:textId="77777777" w:rsidTr="00BD605E">
        <w:trPr>
          <w:trHeight w:val="470"/>
        </w:trPr>
        <w:tc>
          <w:tcPr>
            <w:tcW w:w="1314" w:type="dxa"/>
            <w:shd w:val="clear" w:color="auto" w:fill="auto"/>
            <w:vAlign w:val="center"/>
          </w:tcPr>
          <w:p w14:paraId="42125CCB" w14:textId="77777777" w:rsidR="00F46468" w:rsidRPr="00476C9E" w:rsidRDefault="00F46468" w:rsidP="00BD605E">
            <w:pPr>
              <w:pStyle w:val="MSGENFONTSTYLENAMETEMPLATEROLEMSGENFONTSTYLENAMEBYROLETEXT0"/>
              <w:framePr w:w="6158" w:wrap="notBeside" w:vAnchor="text" w:hAnchor="page" w:x="1361" w:y="72"/>
              <w:shd w:val="clear" w:color="auto" w:fill="auto"/>
              <w:spacing w:after="0" w:line="276" w:lineRule="auto"/>
              <w:ind w:left="40" w:firstLine="0"/>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CBK</w:t>
            </w:r>
          </w:p>
          <w:p w14:paraId="557EB794"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CD</w:t>
            </w:r>
          </w:p>
        </w:tc>
        <w:tc>
          <w:tcPr>
            <w:tcW w:w="4896" w:type="dxa"/>
            <w:shd w:val="clear" w:color="auto" w:fill="auto"/>
            <w:vAlign w:val="center"/>
          </w:tcPr>
          <w:p w14:paraId="79558ED1" w14:textId="106ACC7F" w:rsidR="00F46468" w:rsidRPr="00476C9E" w:rsidRDefault="00F46468" w:rsidP="00BD605E">
            <w:pPr>
              <w:pStyle w:val="MSGENFONTSTYLENAMETEMPLATEROLEMSGENFONTSTYLENAMEBYROLETEXT0"/>
              <w:framePr w:w="6158" w:wrap="notBeside" w:vAnchor="text" w:hAnchor="page" w:x="1361" w:y="72"/>
              <w:shd w:val="clear" w:color="auto" w:fill="auto"/>
              <w:spacing w:after="0" w:line="276" w:lineRule="auto"/>
              <w:ind w:left="840" w:firstLine="0"/>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Central Bank of </w:t>
            </w:r>
            <w:r w:rsidR="00A67548" w:rsidRPr="00476C9E">
              <w:rPr>
                <w:rStyle w:val="MSGENFONTSTYLENAMETEMPLATEROLEMSGENFONTSTYLENAMEBYROLETEXT"/>
                <w:rFonts w:ascii="Times New Roman" w:hAnsi="Times New Roman" w:cs="Times New Roman"/>
                <w:color w:val="auto"/>
                <w:sz w:val="22"/>
                <w:szCs w:val="22"/>
              </w:rPr>
              <w:t>Kenya</w:t>
            </w:r>
          </w:p>
          <w:p w14:paraId="6254D0E6"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Certificate Of Deposit</w:t>
            </w:r>
          </w:p>
        </w:tc>
      </w:tr>
      <w:tr w:rsidR="00F215A4" w:rsidRPr="00476C9E" w14:paraId="3A329C74" w14:textId="77777777" w:rsidTr="00247585">
        <w:trPr>
          <w:trHeight w:val="432"/>
        </w:trPr>
        <w:tc>
          <w:tcPr>
            <w:tcW w:w="1314" w:type="dxa"/>
            <w:shd w:val="clear" w:color="auto" w:fill="auto"/>
            <w:vAlign w:val="center"/>
          </w:tcPr>
          <w:p w14:paraId="063CD18E"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CP</w:t>
            </w:r>
          </w:p>
        </w:tc>
        <w:tc>
          <w:tcPr>
            <w:tcW w:w="4896" w:type="dxa"/>
            <w:shd w:val="clear" w:color="auto" w:fill="auto"/>
            <w:vAlign w:val="center"/>
          </w:tcPr>
          <w:p w14:paraId="663FD747"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Commercial Paper</w:t>
            </w:r>
          </w:p>
        </w:tc>
      </w:tr>
      <w:tr w:rsidR="00F215A4" w:rsidRPr="00476C9E" w14:paraId="0E22C11C" w14:textId="77777777" w:rsidTr="00247585">
        <w:trPr>
          <w:trHeight w:val="432"/>
        </w:trPr>
        <w:tc>
          <w:tcPr>
            <w:tcW w:w="1314" w:type="dxa"/>
            <w:shd w:val="clear" w:color="auto" w:fill="auto"/>
            <w:vAlign w:val="center"/>
          </w:tcPr>
          <w:p w14:paraId="42A8E9EE"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ECAI</w:t>
            </w:r>
          </w:p>
        </w:tc>
        <w:tc>
          <w:tcPr>
            <w:tcW w:w="4896" w:type="dxa"/>
            <w:shd w:val="clear" w:color="auto" w:fill="auto"/>
            <w:vAlign w:val="center"/>
          </w:tcPr>
          <w:p w14:paraId="6523167E"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External Credit Assessment Institution</w:t>
            </w:r>
          </w:p>
        </w:tc>
      </w:tr>
      <w:tr w:rsidR="00F215A4" w:rsidRPr="00476C9E" w14:paraId="6013D7F1" w14:textId="77777777" w:rsidTr="00247585">
        <w:trPr>
          <w:trHeight w:val="432"/>
        </w:trPr>
        <w:tc>
          <w:tcPr>
            <w:tcW w:w="1314" w:type="dxa"/>
            <w:shd w:val="clear" w:color="auto" w:fill="auto"/>
            <w:vAlign w:val="center"/>
          </w:tcPr>
          <w:p w14:paraId="665700C6"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HQLA</w:t>
            </w:r>
          </w:p>
        </w:tc>
        <w:tc>
          <w:tcPr>
            <w:tcW w:w="4896" w:type="dxa"/>
            <w:shd w:val="clear" w:color="auto" w:fill="auto"/>
            <w:vAlign w:val="center"/>
          </w:tcPr>
          <w:p w14:paraId="32C58F36"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High Quality Liquid Assets</w:t>
            </w:r>
          </w:p>
        </w:tc>
      </w:tr>
      <w:tr w:rsidR="00F215A4" w:rsidRPr="00476C9E" w14:paraId="62B2C82C" w14:textId="77777777" w:rsidTr="00247585">
        <w:trPr>
          <w:trHeight w:val="432"/>
        </w:trPr>
        <w:tc>
          <w:tcPr>
            <w:tcW w:w="1314" w:type="dxa"/>
            <w:shd w:val="clear" w:color="auto" w:fill="auto"/>
            <w:vAlign w:val="center"/>
          </w:tcPr>
          <w:p w14:paraId="745023C5"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LCR</w:t>
            </w:r>
          </w:p>
        </w:tc>
        <w:tc>
          <w:tcPr>
            <w:tcW w:w="4896" w:type="dxa"/>
            <w:shd w:val="clear" w:color="auto" w:fill="auto"/>
            <w:vAlign w:val="center"/>
          </w:tcPr>
          <w:p w14:paraId="417939FF"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Liquidity Coverage Ratio</w:t>
            </w:r>
          </w:p>
        </w:tc>
      </w:tr>
      <w:tr w:rsidR="00F215A4" w:rsidRPr="00476C9E" w14:paraId="603BAE5B" w14:textId="77777777" w:rsidTr="00247585">
        <w:trPr>
          <w:trHeight w:val="432"/>
        </w:trPr>
        <w:tc>
          <w:tcPr>
            <w:tcW w:w="1314" w:type="dxa"/>
            <w:shd w:val="clear" w:color="auto" w:fill="auto"/>
            <w:vAlign w:val="center"/>
          </w:tcPr>
          <w:p w14:paraId="7FB62655"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LTV</w:t>
            </w:r>
          </w:p>
        </w:tc>
        <w:tc>
          <w:tcPr>
            <w:tcW w:w="4896" w:type="dxa"/>
            <w:shd w:val="clear" w:color="auto" w:fill="auto"/>
            <w:vAlign w:val="center"/>
          </w:tcPr>
          <w:p w14:paraId="09E98FBB"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Loan To Value Ratio</w:t>
            </w:r>
          </w:p>
        </w:tc>
      </w:tr>
      <w:tr w:rsidR="00F215A4" w:rsidRPr="00476C9E" w14:paraId="3254C700" w14:textId="77777777" w:rsidTr="00247585">
        <w:trPr>
          <w:trHeight w:val="432"/>
        </w:trPr>
        <w:tc>
          <w:tcPr>
            <w:tcW w:w="1314" w:type="dxa"/>
            <w:shd w:val="clear" w:color="auto" w:fill="auto"/>
            <w:vAlign w:val="center"/>
          </w:tcPr>
          <w:p w14:paraId="6C9CC674"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NSFR</w:t>
            </w:r>
          </w:p>
        </w:tc>
        <w:tc>
          <w:tcPr>
            <w:tcW w:w="4896" w:type="dxa"/>
            <w:shd w:val="clear" w:color="auto" w:fill="auto"/>
            <w:vAlign w:val="center"/>
          </w:tcPr>
          <w:p w14:paraId="55763179"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Net Stable Funding Ratio</w:t>
            </w:r>
          </w:p>
        </w:tc>
      </w:tr>
      <w:tr w:rsidR="00F215A4" w:rsidRPr="00476C9E" w14:paraId="4FB102CB" w14:textId="77777777" w:rsidTr="00247585">
        <w:trPr>
          <w:trHeight w:val="432"/>
        </w:trPr>
        <w:tc>
          <w:tcPr>
            <w:tcW w:w="1314" w:type="dxa"/>
            <w:shd w:val="clear" w:color="auto" w:fill="auto"/>
            <w:vAlign w:val="center"/>
          </w:tcPr>
          <w:p w14:paraId="79630EE2"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OBS</w:t>
            </w:r>
          </w:p>
        </w:tc>
        <w:tc>
          <w:tcPr>
            <w:tcW w:w="4896" w:type="dxa"/>
            <w:shd w:val="clear" w:color="auto" w:fill="auto"/>
            <w:vAlign w:val="center"/>
          </w:tcPr>
          <w:p w14:paraId="683EE3AB"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Off-Balance Sheet</w:t>
            </w:r>
          </w:p>
        </w:tc>
      </w:tr>
      <w:tr w:rsidR="00F215A4" w:rsidRPr="00476C9E" w14:paraId="5496B0AA" w14:textId="77777777" w:rsidTr="00247585">
        <w:trPr>
          <w:trHeight w:val="432"/>
        </w:trPr>
        <w:tc>
          <w:tcPr>
            <w:tcW w:w="1314" w:type="dxa"/>
            <w:shd w:val="clear" w:color="auto" w:fill="auto"/>
            <w:vAlign w:val="center"/>
          </w:tcPr>
          <w:p w14:paraId="54C50042"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PD</w:t>
            </w:r>
          </w:p>
        </w:tc>
        <w:tc>
          <w:tcPr>
            <w:tcW w:w="4896" w:type="dxa"/>
            <w:shd w:val="clear" w:color="auto" w:fill="auto"/>
            <w:vAlign w:val="center"/>
          </w:tcPr>
          <w:p w14:paraId="24A7CE01"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Probability Of Default</w:t>
            </w:r>
          </w:p>
        </w:tc>
      </w:tr>
      <w:tr w:rsidR="00F215A4" w:rsidRPr="00476C9E" w14:paraId="5CFB1507" w14:textId="77777777" w:rsidTr="00247585">
        <w:trPr>
          <w:trHeight w:val="432"/>
        </w:trPr>
        <w:tc>
          <w:tcPr>
            <w:tcW w:w="1314" w:type="dxa"/>
            <w:shd w:val="clear" w:color="auto" w:fill="auto"/>
            <w:vAlign w:val="center"/>
          </w:tcPr>
          <w:p w14:paraId="34043B5B"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PSE</w:t>
            </w:r>
          </w:p>
        </w:tc>
        <w:tc>
          <w:tcPr>
            <w:tcW w:w="4896" w:type="dxa"/>
            <w:shd w:val="clear" w:color="auto" w:fill="auto"/>
            <w:vAlign w:val="center"/>
          </w:tcPr>
          <w:p w14:paraId="2165E47B"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Public Sector Entity</w:t>
            </w:r>
          </w:p>
        </w:tc>
      </w:tr>
      <w:tr w:rsidR="00F215A4" w:rsidRPr="00476C9E" w14:paraId="560025F1" w14:textId="77777777" w:rsidTr="00247585">
        <w:trPr>
          <w:trHeight w:val="432"/>
        </w:trPr>
        <w:tc>
          <w:tcPr>
            <w:tcW w:w="1314" w:type="dxa"/>
            <w:shd w:val="clear" w:color="auto" w:fill="auto"/>
            <w:vAlign w:val="center"/>
          </w:tcPr>
          <w:p w14:paraId="27629F49"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RMBS</w:t>
            </w:r>
          </w:p>
        </w:tc>
        <w:tc>
          <w:tcPr>
            <w:tcW w:w="4896" w:type="dxa"/>
            <w:shd w:val="clear" w:color="auto" w:fill="auto"/>
            <w:vAlign w:val="center"/>
          </w:tcPr>
          <w:p w14:paraId="0D858306"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Residential Mortgage-Backed Securities</w:t>
            </w:r>
          </w:p>
        </w:tc>
      </w:tr>
      <w:tr w:rsidR="00F215A4" w:rsidRPr="00476C9E" w14:paraId="4D08A1E3" w14:textId="77777777" w:rsidTr="00247585">
        <w:trPr>
          <w:trHeight w:val="432"/>
        </w:trPr>
        <w:tc>
          <w:tcPr>
            <w:tcW w:w="1314" w:type="dxa"/>
            <w:shd w:val="clear" w:color="auto" w:fill="auto"/>
            <w:vAlign w:val="center"/>
          </w:tcPr>
          <w:p w14:paraId="5EBC6132"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SIV</w:t>
            </w:r>
          </w:p>
        </w:tc>
        <w:tc>
          <w:tcPr>
            <w:tcW w:w="4896" w:type="dxa"/>
            <w:shd w:val="clear" w:color="auto" w:fill="auto"/>
            <w:vAlign w:val="center"/>
          </w:tcPr>
          <w:p w14:paraId="7BE9A269"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Structured Investment Vehicle</w:t>
            </w:r>
          </w:p>
        </w:tc>
      </w:tr>
      <w:tr w:rsidR="00F215A4" w:rsidRPr="00476C9E" w14:paraId="0E575C75" w14:textId="77777777" w:rsidTr="00247585">
        <w:trPr>
          <w:trHeight w:val="432"/>
        </w:trPr>
        <w:tc>
          <w:tcPr>
            <w:tcW w:w="1314" w:type="dxa"/>
            <w:shd w:val="clear" w:color="auto" w:fill="auto"/>
            <w:vAlign w:val="center"/>
          </w:tcPr>
          <w:p w14:paraId="5F375229"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SPE</w:t>
            </w:r>
          </w:p>
        </w:tc>
        <w:tc>
          <w:tcPr>
            <w:tcW w:w="4896" w:type="dxa"/>
            <w:shd w:val="clear" w:color="auto" w:fill="auto"/>
            <w:vAlign w:val="center"/>
          </w:tcPr>
          <w:p w14:paraId="6857E0C9" w14:textId="77777777" w:rsidR="00F215A4" w:rsidRPr="00476C9E" w:rsidRDefault="00F215A4" w:rsidP="00BD605E">
            <w:pPr>
              <w:pStyle w:val="MSGENFONTSTYLENAMETEMPLATEROLEMSGENFONTSTYLENAMEBYROLETEXT0"/>
              <w:framePr w:w="6158" w:wrap="notBeside" w:vAnchor="text" w:hAnchor="page" w:x="1361" w:y="72"/>
              <w:shd w:val="clear" w:color="auto" w:fill="auto"/>
              <w:spacing w:after="0" w:line="276" w:lineRule="auto"/>
              <w:ind w:left="840" w:firstLine="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Special Purpose Entity</w:t>
            </w:r>
          </w:p>
        </w:tc>
      </w:tr>
    </w:tbl>
    <w:p w14:paraId="4882BB63" w14:textId="77777777" w:rsidR="000842D7" w:rsidRPr="00476C9E" w:rsidRDefault="000842D7" w:rsidP="00BD605E">
      <w:pPr>
        <w:spacing w:line="276" w:lineRule="auto"/>
        <w:rPr>
          <w:color w:val="auto"/>
          <w:sz w:val="2"/>
          <w:szCs w:val="2"/>
        </w:rPr>
      </w:pPr>
    </w:p>
    <w:p w14:paraId="5A5B985C" w14:textId="77777777" w:rsidR="000842D7" w:rsidRPr="00476C9E" w:rsidRDefault="000842D7" w:rsidP="00BD605E">
      <w:pPr>
        <w:spacing w:line="276" w:lineRule="auto"/>
        <w:rPr>
          <w:color w:val="auto"/>
          <w:sz w:val="2"/>
          <w:szCs w:val="2"/>
        </w:rPr>
        <w:sectPr w:rsidR="000842D7" w:rsidRPr="00476C9E" w:rsidSect="00247585">
          <w:pgSz w:w="12240" w:h="15840" w:code="1"/>
          <w:pgMar w:top="1440" w:right="1440" w:bottom="1440" w:left="1440" w:header="0" w:footer="3" w:gutter="0"/>
          <w:cols w:space="720"/>
          <w:noEndnote/>
          <w:docGrid w:linePitch="360"/>
        </w:sectPr>
      </w:pPr>
    </w:p>
    <w:p w14:paraId="06F0E1A2" w14:textId="77777777" w:rsidR="00636397" w:rsidRPr="00476C9E" w:rsidRDefault="00636397" w:rsidP="00BD605E">
      <w:pPr>
        <w:pStyle w:val="Heading4"/>
        <w:rPr>
          <w:rStyle w:val="IntenseReference"/>
          <w:smallCaps w:val="0"/>
          <w:color w:val="auto"/>
          <w:spacing w:val="0"/>
        </w:rPr>
      </w:pPr>
      <w:bookmarkStart w:id="3" w:name="bookmark50"/>
      <w:r w:rsidRPr="00476C9E">
        <w:rPr>
          <w:rStyle w:val="IntenseReference"/>
          <w:b/>
          <w:smallCaps w:val="0"/>
          <w:color w:val="auto"/>
          <w:spacing w:val="0"/>
        </w:rPr>
        <w:lastRenderedPageBreak/>
        <w:t>GLOSSARY</w:t>
      </w:r>
    </w:p>
    <w:p w14:paraId="620CC004" w14:textId="77777777" w:rsidR="00A844B3" w:rsidRPr="00476C9E" w:rsidRDefault="00A844B3" w:rsidP="00BD605E">
      <w:pPr>
        <w:shd w:val="clear" w:color="auto" w:fill="FFFFFF"/>
        <w:spacing w:line="276" w:lineRule="auto"/>
        <w:ind w:right="20"/>
        <w:jc w:val="both"/>
        <w:rPr>
          <w:rFonts w:eastAsia="Calibri"/>
          <w:b/>
          <w:bCs/>
          <w:color w:val="auto"/>
          <w:sz w:val="22"/>
          <w:szCs w:val="22"/>
          <w:shd w:val="clear" w:color="auto" w:fill="FFFFFF"/>
          <w:lang w:eastAsia="en-US"/>
        </w:rPr>
      </w:pPr>
    </w:p>
    <w:p w14:paraId="1E2F5430" w14:textId="77777777" w:rsidR="00894C77" w:rsidRPr="00476C9E" w:rsidRDefault="00894C77" w:rsidP="00BD605E">
      <w:pPr>
        <w:shd w:val="clear" w:color="auto" w:fill="FFFFFF"/>
        <w:spacing w:line="276" w:lineRule="auto"/>
        <w:ind w:right="20"/>
        <w:jc w:val="both"/>
        <w:rPr>
          <w:rFonts w:eastAsia="Calibri"/>
          <w:color w:val="auto"/>
          <w:sz w:val="22"/>
          <w:szCs w:val="22"/>
          <w:shd w:val="clear" w:color="auto" w:fill="FFFFFF"/>
          <w:lang w:eastAsia="en-US"/>
        </w:rPr>
      </w:pPr>
      <w:r w:rsidRPr="00476C9E">
        <w:rPr>
          <w:rStyle w:val="MSGENFONTSTYLENAMETEMPLATEROLEMSGENFONTSTYLENAMEBYROLEFOOTNOTE"/>
          <w:rFonts w:ascii="Times New Roman" w:hAnsi="Times New Roman" w:cs="Times New Roman"/>
          <w:b/>
          <w:bCs/>
          <w:color w:val="auto"/>
          <w:sz w:val="22"/>
          <w:szCs w:val="22"/>
        </w:rPr>
        <w:t>"</w:t>
      </w:r>
      <w:r w:rsidRPr="00476C9E">
        <w:rPr>
          <w:rFonts w:eastAsia="Calibri"/>
          <w:b/>
          <w:bCs/>
          <w:color w:val="auto"/>
          <w:sz w:val="22"/>
          <w:szCs w:val="22"/>
          <w:shd w:val="clear" w:color="auto" w:fill="FFFFFF"/>
          <w:lang w:eastAsia="en-US"/>
        </w:rPr>
        <w:t xml:space="preserve">Aggregated funding" </w:t>
      </w:r>
      <w:r w:rsidRPr="00476C9E">
        <w:rPr>
          <w:rFonts w:eastAsia="Calibri"/>
          <w:color w:val="auto"/>
          <w:sz w:val="22"/>
          <w:szCs w:val="22"/>
          <w:shd w:val="clear" w:color="auto" w:fill="FFFFFF"/>
          <w:lang w:eastAsia="en-US"/>
        </w:rPr>
        <w:t>means the gross amount (i.e., not netting any form of credit extended to the legal entity) of all forms of funding (</w:t>
      </w:r>
      <w:r w:rsidR="00247585" w:rsidRPr="00476C9E">
        <w:rPr>
          <w:rFonts w:eastAsia="Calibri"/>
          <w:color w:val="auto"/>
          <w:sz w:val="22"/>
          <w:szCs w:val="22"/>
          <w:shd w:val="clear" w:color="auto" w:fill="FFFFFF"/>
          <w:lang w:eastAsia="en-US"/>
        </w:rPr>
        <w:t>e.g.,</w:t>
      </w:r>
      <w:r w:rsidRPr="00476C9E">
        <w:rPr>
          <w:rFonts w:eastAsia="Calibri"/>
          <w:color w:val="auto"/>
          <w:sz w:val="22"/>
          <w:szCs w:val="22"/>
          <w:shd w:val="clear" w:color="auto" w:fill="FFFFFF"/>
          <w:lang w:eastAsia="en-US"/>
        </w:rPr>
        <w:t xml:space="preserve"> deposits or debt securities or similar derivative exposure for which the counterparty is known to be a small business customer). In addition, applying the limit on a consolidated basis means that where one or more small business customers are affiliated with each other, they may be considered as a single creditor such that the limit is applied to the total funding received by the bank from this group of customers.</w:t>
      </w:r>
    </w:p>
    <w:p w14:paraId="18BD7D26" w14:textId="77777777" w:rsidR="00894C77" w:rsidRPr="00476C9E" w:rsidRDefault="00894C77" w:rsidP="00BD605E">
      <w:pPr>
        <w:shd w:val="clear" w:color="auto" w:fill="FFFFFF"/>
        <w:spacing w:line="276" w:lineRule="auto"/>
        <w:ind w:right="20"/>
        <w:jc w:val="both"/>
        <w:rPr>
          <w:rFonts w:eastAsia="Calibri"/>
          <w:color w:val="auto"/>
          <w:sz w:val="22"/>
          <w:szCs w:val="22"/>
          <w:shd w:val="clear" w:color="auto" w:fill="FFFFFF"/>
          <w:lang w:eastAsia="en-US"/>
        </w:rPr>
      </w:pPr>
    </w:p>
    <w:p w14:paraId="3876C7C3" w14:textId="77777777" w:rsidR="00CB4ABF" w:rsidRPr="00476C9E" w:rsidRDefault="00CB4ABF" w:rsidP="00BD605E">
      <w:pPr>
        <w:shd w:val="clear" w:color="auto" w:fill="FFFFFF"/>
        <w:spacing w:line="276" w:lineRule="auto"/>
        <w:ind w:right="20"/>
        <w:jc w:val="both"/>
        <w:rPr>
          <w:rFonts w:eastAsia="Calibri"/>
          <w:color w:val="auto"/>
          <w:sz w:val="22"/>
          <w:szCs w:val="22"/>
          <w:lang w:val="en-BZ" w:eastAsia="en-US"/>
        </w:rPr>
      </w:pPr>
      <w:r w:rsidRPr="00476C9E">
        <w:rPr>
          <w:rFonts w:eastAsia="Calibri"/>
          <w:b/>
          <w:bCs/>
          <w:color w:val="auto"/>
          <w:sz w:val="22"/>
          <w:szCs w:val="22"/>
          <w:lang w:val="en-BZ" w:eastAsia="en-US"/>
        </w:rPr>
        <w:t>“Beneficiary”</w:t>
      </w:r>
      <w:r w:rsidRPr="00476C9E">
        <w:rPr>
          <w:rFonts w:eastAsia="Calibri"/>
          <w:color w:val="auto"/>
          <w:sz w:val="22"/>
          <w:szCs w:val="22"/>
          <w:lang w:val="en-BZ" w:eastAsia="en-US"/>
        </w:rPr>
        <w:t xml:space="preserve"> means a legal entity that receives, or may become eligible to receive, benefits</w:t>
      </w:r>
      <w:r w:rsidRPr="00476C9E">
        <w:rPr>
          <w:color w:val="auto"/>
          <w:sz w:val="22"/>
          <w:szCs w:val="22"/>
        </w:rPr>
        <w:t xml:space="preserve"> </w:t>
      </w:r>
      <w:r w:rsidRPr="00476C9E">
        <w:rPr>
          <w:rFonts w:eastAsia="Calibri"/>
          <w:color w:val="auto"/>
          <w:sz w:val="22"/>
          <w:szCs w:val="22"/>
          <w:lang w:val="en-BZ" w:eastAsia="en-US"/>
        </w:rPr>
        <w:t>under a will, insurance policy, retirement plan, annuity, trust, or other contract.</w:t>
      </w:r>
    </w:p>
    <w:p w14:paraId="3FDA5D14" w14:textId="77777777" w:rsidR="00CB4ABF" w:rsidRPr="00476C9E" w:rsidRDefault="00CB4ABF" w:rsidP="00BD605E">
      <w:pPr>
        <w:shd w:val="clear" w:color="auto" w:fill="FFFFFF"/>
        <w:spacing w:line="276" w:lineRule="auto"/>
        <w:ind w:right="20"/>
        <w:jc w:val="both"/>
        <w:rPr>
          <w:rFonts w:eastAsia="Calibri"/>
          <w:color w:val="auto"/>
          <w:sz w:val="22"/>
          <w:szCs w:val="22"/>
          <w:shd w:val="clear" w:color="auto" w:fill="FFFFFF"/>
          <w:lang w:eastAsia="en-US"/>
        </w:rPr>
      </w:pPr>
    </w:p>
    <w:p w14:paraId="3731AEEB" w14:textId="77777777" w:rsidR="00636397" w:rsidRPr="00476C9E"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"Cash management relationship"</w:t>
      </w:r>
      <w:r w:rsidRPr="00476C9E">
        <w:rPr>
          <w:rFonts w:eastAsia="Calibri"/>
          <w:color w:val="auto"/>
          <w:sz w:val="22"/>
          <w:szCs w:val="22"/>
          <w:shd w:val="clear" w:color="auto" w:fill="FFFFFF"/>
          <w:lang w:val="en-BZ" w:eastAsia="en-US"/>
        </w:rPr>
        <w:t xml:space="preserve"> means the provision of cash management services to</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customers.</w:t>
      </w:r>
    </w:p>
    <w:p w14:paraId="0810415F"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72A87E60" w14:textId="77777777" w:rsidR="00636397" w:rsidRPr="00476C9E"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"Cash management services"</w:t>
      </w:r>
      <w:r w:rsidRPr="00476C9E">
        <w:rPr>
          <w:rFonts w:eastAsia="Calibri"/>
          <w:color w:val="auto"/>
          <w:sz w:val="22"/>
          <w:szCs w:val="22"/>
          <w:shd w:val="clear" w:color="auto" w:fill="FFFFFF"/>
          <w:lang w:val="en-BZ" w:eastAsia="en-US"/>
        </w:rPr>
        <w:t xml:space="preserve"> means products and services provided to a customer to manage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its cash flows, assets and liabilities and conduct financial transactions necessary to the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customer's ongoing operations. Such services are limited to payment remittance, collection</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and aggregation of funds, payroll administration and control over the disbursement of funds.</w:t>
      </w:r>
    </w:p>
    <w:p w14:paraId="450510CD"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6E625FE9" w14:textId="77777777" w:rsidR="00636397" w:rsidRPr="00476C9E"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"Clearing relationship"</w:t>
      </w:r>
      <w:r w:rsidRPr="00476C9E">
        <w:rPr>
          <w:rFonts w:eastAsia="Calibri"/>
          <w:color w:val="auto"/>
          <w:sz w:val="22"/>
          <w:szCs w:val="22"/>
          <w:shd w:val="clear" w:color="auto" w:fill="FFFFFF"/>
          <w:lang w:val="en-BZ" w:eastAsia="en-US"/>
        </w:rPr>
        <w:t xml:space="preserve"> means a service arrangement that enables customers to transfer funds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(or securities) indirectly through direct participants in domestic settlement systems to final</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recipients. Such services are limited to the following activities: transmission, reconciliation</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and confirmation of payment orders, daylight overdraft, overnight financing and maintenance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of post-settlement balances, and determination of intra-day and final settlement positions.</w:t>
      </w:r>
    </w:p>
    <w:p w14:paraId="4F066CDF"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448B9156" w14:textId="77777777" w:rsidR="001A313C" w:rsidRPr="00476C9E" w:rsidRDefault="001A313C" w:rsidP="00BD605E">
      <w:pPr>
        <w:shd w:val="clear" w:color="auto" w:fill="FFFFFF"/>
        <w:spacing w:line="276" w:lineRule="auto"/>
        <w:ind w:right="20"/>
        <w:jc w:val="both"/>
        <w:rPr>
          <w:color w:val="auto"/>
          <w:sz w:val="22"/>
          <w:szCs w:val="22"/>
        </w:rPr>
      </w:pPr>
      <w:r w:rsidRPr="00476C9E">
        <w:rPr>
          <w:b/>
          <w:bCs/>
          <w:color w:val="auto"/>
          <w:sz w:val="22"/>
          <w:szCs w:val="22"/>
        </w:rPr>
        <w:t>“Corporate debt securities”</w:t>
      </w:r>
      <w:r w:rsidRPr="00476C9E">
        <w:rPr>
          <w:color w:val="auto"/>
          <w:sz w:val="22"/>
          <w:szCs w:val="22"/>
        </w:rPr>
        <w:t xml:space="preserve"> (including commercial paper) means only plain-vanilla assets whose valuation is readily available based on standard methods and does not depend on private knowledge.</w:t>
      </w:r>
    </w:p>
    <w:p w14:paraId="3953606B" w14:textId="77777777" w:rsidR="001A313C" w:rsidRPr="00476C9E" w:rsidRDefault="001A313C" w:rsidP="00BD605E">
      <w:pPr>
        <w:shd w:val="clear" w:color="auto" w:fill="FFFFFF"/>
        <w:spacing w:line="276" w:lineRule="auto"/>
        <w:ind w:right="20"/>
        <w:jc w:val="both"/>
        <w:rPr>
          <w:rFonts w:eastAsia="Calibri"/>
          <w:color w:val="auto"/>
          <w:sz w:val="22"/>
          <w:szCs w:val="22"/>
          <w:lang w:val="en-BZ" w:eastAsia="en-US"/>
        </w:rPr>
      </w:pPr>
    </w:p>
    <w:p w14:paraId="4EA6A9FC" w14:textId="77777777" w:rsidR="00636397" w:rsidRPr="00476C9E"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"Correspondent banking"</w:t>
      </w:r>
      <w:r w:rsidRPr="00476C9E">
        <w:rPr>
          <w:rFonts w:eastAsia="Calibri"/>
          <w:color w:val="auto"/>
          <w:sz w:val="22"/>
          <w:szCs w:val="22"/>
          <w:shd w:val="clear" w:color="auto" w:fill="FFFFFF"/>
          <w:lang w:val="en-BZ" w:eastAsia="en-US"/>
        </w:rPr>
        <w:t xml:space="preserve"> means arrangements under which one bank (correspondent) holds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 xml:space="preserve">deposits owned by other banks (respondents) and provides payment and other services </w:t>
      </w:r>
      <w:proofErr w:type="gramStart"/>
      <w:r w:rsidRPr="00476C9E">
        <w:rPr>
          <w:rFonts w:eastAsia="Calibri"/>
          <w:color w:val="auto"/>
          <w:sz w:val="22"/>
          <w:szCs w:val="22"/>
          <w:shd w:val="clear" w:color="auto" w:fill="FFFFFF"/>
          <w:lang w:val="en-BZ" w:eastAsia="en-US"/>
        </w:rPr>
        <w:t>in order</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to</w:t>
      </w:r>
      <w:proofErr w:type="gramEnd"/>
      <w:r w:rsidRPr="00476C9E">
        <w:rPr>
          <w:rFonts w:eastAsia="Calibri"/>
          <w:color w:val="auto"/>
          <w:sz w:val="22"/>
          <w:szCs w:val="22"/>
          <w:shd w:val="clear" w:color="auto" w:fill="FFFFFF"/>
          <w:lang w:val="en-BZ" w:eastAsia="en-US"/>
        </w:rPr>
        <w:t xml:space="preserve"> settle foreign currency transactions.</w:t>
      </w:r>
    </w:p>
    <w:p w14:paraId="6AD3FC77"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61894BDA" w14:textId="15F82C14" w:rsidR="00636397" w:rsidRPr="00476C9E" w:rsidRDefault="00636397"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"Custody relationship"</w:t>
      </w:r>
      <w:r w:rsidRPr="00476C9E">
        <w:rPr>
          <w:rFonts w:eastAsia="Calibri"/>
          <w:color w:val="auto"/>
          <w:sz w:val="22"/>
          <w:szCs w:val="22"/>
          <w:shd w:val="clear" w:color="auto" w:fill="FFFFFF"/>
          <w:lang w:val="en-BZ" w:eastAsia="en-US"/>
        </w:rPr>
        <w:t xml:space="preserve"> means the provision of safekeeping, reporting, processing of assets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or the facilitation of the operational and administrative elements of related activities on behalf</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of customers in the process of their transacting and retaining financial assets. Such services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are limited to the settlement of securities transactions, the transfer of contractual payments, the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processing of collateral and the provision of custody related cash management services. Also</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included are the receipt of dividends and other income, client subscriptions and redemptions.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 xml:space="preserve">Custodial services </w:t>
      </w:r>
      <w:r w:rsidR="0013211F" w:rsidRPr="00476C9E">
        <w:rPr>
          <w:rFonts w:eastAsia="Calibri"/>
          <w:color w:val="auto"/>
          <w:sz w:val="22"/>
          <w:szCs w:val="22"/>
          <w:shd w:val="clear" w:color="auto" w:fill="FFFFFF"/>
          <w:lang w:val="en-BZ" w:eastAsia="en-US"/>
        </w:rPr>
        <w:t xml:space="preserve">– should </w:t>
      </w:r>
      <w:r w:rsidRPr="00476C9E">
        <w:rPr>
          <w:rFonts w:eastAsia="Calibri"/>
          <w:color w:val="auto"/>
          <w:sz w:val="22"/>
          <w:szCs w:val="22"/>
          <w:shd w:val="clear" w:color="auto" w:fill="FFFFFF"/>
          <w:lang w:val="en-BZ" w:eastAsia="en-US"/>
        </w:rPr>
        <w:t>further extend to asset and corporate trust servicing, treasury, escrow,</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funds transfer, stock transfer and agency services, including payment and settlement services</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(excluding correspondent banking) and depository receipts.</w:t>
      </w:r>
    </w:p>
    <w:p w14:paraId="6B2FD651"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253DBF63" w14:textId="77777777" w:rsidR="00CB4ABF" w:rsidRPr="00476C9E" w:rsidRDefault="00CB4ABF" w:rsidP="00BD605E">
      <w:pPr>
        <w:shd w:val="clear" w:color="auto" w:fill="FFFFFF"/>
        <w:spacing w:line="276" w:lineRule="auto"/>
        <w:ind w:right="20"/>
        <w:jc w:val="both"/>
        <w:rPr>
          <w:rFonts w:eastAsia="Calibri"/>
          <w:color w:val="auto"/>
          <w:sz w:val="22"/>
          <w:szCs w:val="22"/>
          <w:lang w:val="en-BZ" w:eastAsia="en-US"/>
        </w:rPr>
      </w:pPr>
      <w:r w:rsidRPr="00476C9E">
        <w:rPr>
          <w:rFonts w:eastAsia="Calibri"/>
          <w:b/>
          <w:bCs/>
          <w:color w:val="auto"/>
          <w:sz w:val="22"/>
          <w:szCs w:val="22"/>
          <w:lang w:val="en-BZ" w:eastAsia="en-US"/>
        </w:rPr>
        <w:t>“Fiduciary”</w:t>
      </w:r>
      <w:r w:rsidRPr="00476C9E">
        <w:rPr>
          <w:rFonts w:eastAsia="Calibri"/>
          <w:color w:val="auto"/>
          <w:sz w:val="22"/>
          <w:szCs w:val="22"/>
          <w:lang w:val="en-BZ" w:eastAsia="en-US"/>
        </w:rPr>
        <w:t xml:space="preserve"> means a legal entity that is authorized to manage assets on behalf of a third party. Fiduciaries include asset management entities such as pension funds and other collective investment vehicles.</w:t>
      </w:r>
    </w:p>
    <w:p w14:paraId="4CE40A69" w14:textId="77777777" w:rsidR="00A06FA9" w:rsidRPr="00476C9E" w:rsidRDefault="00A06FA9" w:rsidP="00BD605E">
      <w:pPr>
        <w:shd w:val="clear" w:color="auto" w:fill="FFFFFF"/>
        <w:spacing w:line="276" w:lineRule="auto"/>
        <w:ind w:right="20"/>
        <w:jc w:val="both"/>
        <w:rPr>
          <w:rFonts w:eastAsia="Calibri"/>
          <w:color w:val="auto"/>
          <w:sz w:val="22"/>
          <w:shd w:val="clear" w:color="auto" w:fill="FFFFFF"/>
          <w:lang w:val="en-BZ"/>
        </w:rPr>
      </w:pPr>
    </w:p>
    <w:p w14:paraId="637048FE" w14:textId="77777777" w:rsidR="00A06FA9" w:rsidRPr="00476C9E" w:rsidRDefault="00A06FA9" w:rsidP="00BD605E">
      <w:pPr>
        <w:shd w:val="clear" w:color="auto" w:fill="FFFFFF"/>
        <w:spacing w:line="276" w:lineRule="auto"/>
        <w:ind w:right="20"/>
        <w:jc w:val="both"/>
        <w:rPr>
          <w:rFonts w:eastAsia="Calibri"/>
          <w:color w:val="auto"/>
          <w:sz w:val="22"/>
          <w:szCs w:val="22"/>
          <w:shd w:val="clear" w:color="auto" w:fill="FFFFFF"/>
          <w:lang w:val="en-BZ" w:eastAsia="en-US"/>
        </w:rPr>
      </w:pPr>
      <w:r w:rsidRPr="00476C9E">
        <w:rPr>
          <w:rFonts w:eastAsia="Calibri"/>
          <w:b/>
          <w:color w:val="auto"/>
          <w:sz w:val="22"/>
          <w:szCs w:val="22"/>
          <w:shd w:val="clear" w:color="auto" w:fill="FFFFFF"/>
          <w:lang w:val="en-BZ" w:eastAsia="en-US"/>
        </w:rPr>
        <w:lastRenderedPageBreak/>
        <w:t>“Outflow rate”</w:t>
      </w:r>
      <w:r w:rsidRPr="00476C9E">
        <w:rPr>
          <w:rFonts w:eastAsia="Calibri"/>
          <w:color w:val="auto"/>
          <w:sz w:val="22"/>
          <w:szCs w:val="22"/>
          <w:shd w:val="clear" w:color="auto" w:fill="FFFFFF"/>
          <w:lang w:val="en-BZ" w:eastAsia="en-US"/>
        </w:rPr>
        <w:t xml:space="preserve"> </w:t>
      </w:r>
      <w:r w:rsidR="00D6057D" w:rsidRPr="00476C9E">
        <w:rPr>
          <w:rFonts w:eastAsia="Calibri"/>
          <w:color w:val="auto"/>
          <w:sz w:val="22"/>
          <w:szCs w:val="22"/>
          <w:shd w:val="clear" w:color="auto" w:fill="FFFFFF"/>
          <w:lang w:val="en-BZ" w:eastAsia="en-US"/>
        </w:rPr>
        <w:t>is expected rate at which a bank’s liabilities are expected to be redeemed over a given stressed period.</w:t>
      </w:r>
    </w:p>
    <w:p w14:paraId="65AD12DC" w14:textId="77777777" w:rsidR="00636397" w:rsidRPr="00476C9E" w:rsidRDefault="00636397" w:rsidP="00BD605E">
      <w:pPr>
        <w:shd w:val="clear" w:color="auto" w:fill="FFFFFF"/>
        <w:spacing w:line="276" w:lineRule="auto"/>
        <w:ind w:right="20"/>
        <w:jc w:val="both"/>
        <w:rPr>
          <w:rFonts w:eastAsia="Calibri"/>
          <w:color w:val="auto"/>
          <w:sz w:val="22"/>
          <w:szCs w:val="22"/>
          <w:lang w:val="en-BZ" w:eastAsia="en-US"/>
        </w:rPr>
      </w:pPr>
    </w:p>
    <w:p w14:paraId="3BB972EA" w14:textId="77777777" w:rsidR="00636397" w:rsidRPr="00476C9E" w:rsidRDefault="00636397" w:rsidP="00BD605E">
      <w:pPr>
        <w:shd w:val="clear" w:color="auto" w:fill="FFFFFF"/>
        <w:spacing w:line="276" w:lineRule="auto"/>
        <w:ind w:right="4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"Public sector entity (PSE)"</w:t>
      </w:r>
      <w:r w:rsidRPr="00476C9E">
        <w:rPr>
          <w:rFonts w:eastAsia="Calibri"/>
          <w:color w:val="auto"/>
          <w:sz w:val="22"/>
          <w:szCs w:val="22"/>
          <w:shd w:val="clear" w:color="auto" w:fill="FFFFFF"/>
          <w:lang w:val="en-BZ" w:eastAsia="en-US"/>
        </w:rPr>
        <w:t xml:space="preserve"> means a public organization that is a part of the government and</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 xml:space="preserve">delivers public programmes, goods, or services, but exists as a separate </w:t>
      </w:r>
      <w:proofErr w:type="gramStart"/>
      <w:r w:rsidRPr="00476C9E">
        <w:rPr>
          <w:rFonts w:eastAsia="Calibri"/>
          <w:color w:val="auto"/>
          <w:sz w:val="22"/>
          <w:szCs w:val="22"/>
          <w:shd w:val="clear" w:color="auto" w:fill="FFFFFF"/>
          <w:lang w:val="en-BZ" w:eastAsia="en-US"/>
        </w:rPr>
        <w:t>organization in its own</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right, possibly</w:t>
      </w:r>
      <w:proofErr w:type="gramEnd"/>
      <w:r w:rsidRPr="00476C9E">
        <w:rPr>
          <w:rFonts w:eastAsia="Calibri"/>
          <w:color w:val="auto"/>
          <w:sz w:val="22"/>
          <w:szCs w:val="22"/>
          <w:shd w:val="clear" w:color="auto" w:fill="FFFFFF"/>
          <w:lang w:val="en-BZ" w:eastAsia="en-US"/>
        </w:rPr>
        <w:t xml:space="preserve"> as a legal entity and operates with a partial degree of operational independence.</w:t>
      </w:r>
      <w:r w:rsidR="00FA43BA" w:rsidRPr="00476C9E">
        <w:rPr>
          <w:rFonts w:eastAsia="Calibri"/>
          <w:color w:val="auto"/>
          <w:sz w:val="22"/>
          <w:szCs w:val="22"/>
          <w:shd w:val="clear" w:color="auto" w:fill="FFFFFF"/>
          <w:lang w:val="en-BZ" w:eastAsia="en-US"/>
        </w:rPr>
        <w:t xml:space="preserve"> The categorization of PSEs in this guideline is consistent with the categorization in the </w:t>
      </w:r>
      <w:r w:rsidR="00FA43BA" w:rsidRPr="00476C9E">
        <w:rPr>
          <w:rStyle w:val="MSGENFONTSTYLENAMETEMPLATEROLEMSGENFONTSTYLENAMEBYROLETEXT"/>
          <w:rFonts w:ascii="Times New Roman" w:hAnsi="Times New Roman" w:cs="Times New Roman"/>
          <w:color w:val="auto"/>
          <w:sz w:val="22"/>
          <w:szCs w:val="22"/>
        </w:rPr>
        <w:t>capital framework for credit risk.</w:t>
      </w:r>
    </w:p>
    <w:p w14:paraId="547A518D" w14:textId="77777777" w:rsidR="00636397" w:rsidRPr="00476C9E" w:rsidRDefault="00636397" w:rsidP="00BD605E">
      <w:pPr>
        <w:shd w:val="clear" w:color="auto" w:fill="FFFFFF"/>
        <w:spacing w:line="276" w:lineRule="auto"/>
        <w:ind w:right="40"/>
        <w:jc w:val="both"/>
        <w:rPr>
          <w:rFonts w:eastAsia="Calibri"/>
          <w:color w:val="auto"/>
          <w:sz w:val="22"/>
          <w:szCs w:val="22"/>
          <w:lang w:val="en-BZ" w:eastAsia="en-US"/>
        </w:rPr>
      </w:pPr>
    </w:p>
    <w:p w14:paraId="73976031" w14:textId="77777777" w:rsidR="00636397" w:rsidRPr="00476C9E" w:rsidRDefault="00636397" w:rsidP="00BD605E">
      <w:pPr>
        <w:shd w:val="clear" w:color="auto" w:fill="FFFFFF"/>
        <w:spacing w:line="276" w:lineRule="auto"/>
        <w:ind w:right="4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"Re-hypothecation"</w:t>
      </w:r>
      <w:r w:rsidRPr="00476C9E">
        <w:rPr>
          <w:rFonts w:eastAsia="Calibri"/>
          <w:color w:val="auto"/>
          <w:sz w:val="22"/>
          <w:szCs w:val="22"/>
          <w:shd w:val="clear" w:color="auto" w:fill="FFFFFF"/>
          <w:lang w:val="en-BZ" w:eastAsia="en-US"/>
        </w:rPr>
        <w:t xml:space="preserve"> means the practice by financial institutions of using, for their own</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purposes, assets that have been posted to them as collateral.</w:t>
      </w:r>
    </w:p>
    <w:p w14:paraId="11522D11" w14:textId="77777777" w:rsidR="00636397" w:rsidRPr="00476C9E" w:rsidRDefault="00636397" w:rsidP="00BD605E">
      <w:pPr>
        <w:shd w:val="clear" w:color="auto" w:fill="FFFFFF"/>
        <w:spacing w:line="276" w:lineRule="auto"/>
        <w:ind w:right="40"/>
        <w:jc w:val="both"/>
        <w:rPr>
          <w:rFonts w:eastAsia="Calibri"/>
          <w:color w:val="auto"/>
          <w:sz w:val="22"/>
          <w:szCs w:val="22"/>
          <w:lang w:val="en-BZ" w:eastAsia="en-US"/>
        </w:rPr>
      </w:pPr>
    </w:p>
    <w:p w14:paraId="1897A2FF" w14:textId="77777777" w:rsidR="00636397" w:rsidRPr="00476C9E" w:rsidRDefault="00636397" w:rsidP="00BD605E">
      <w:pPr>
        <w:shd w:val="clear" w:color="auto" w:fill="FFFFFF"/>
        <w:spacing w:line="276" w:lineRule="auto"/>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"Retail deposits"</w:t>
      </w:r>
      <w:r w:rsidRPr="00476C9E">
        <w:rPr>
          <w:rFonts w:eastAsia="Calibri"/>
          <w:color w:val="auto"/>
          <w:sz w:val="22"/>
          <w:szCs w:val="22"/>
          <w:shd w:val="clear" w:color="auto" w:fill="FFFFFF"/>
          <w:lang w:val="en-BZ" w:eastAsia="en-US"/>
        </w:rPr>
        <w:t xml:space="preserve"> means deposits placed by a natural person.</w:t>
      </w:r>
    </w:p>
    <w:p w14:paraId="0C54BE7F" w14:textId="77777777" w:rsidR="00636397" w:rsidRPr="00476C9E" w:rsidRDefault="00636397" w:rsidP="00BD605E">
      <w:pPr>
        <w:shd w:val="clear" w:color="auto" w:fill="FFFFFF"/>
        <w:spacing w:line="276" w:lineRule="auto"/>
        <w:jc w:val="both"/>
        <w:rPr>
          <w:rFonts w:eastAsia="Calibri"/>
          <w:color w:val="auto"/>
          <w:sz w:val="22"/>
          <w:szCs w:val="22"/>
          <w:lang w:val="en-BZ" w:eastAsia="en-US"/>
        </w:rPr>
      </w:pPr>
    </w:p>
    <w:p w14:paraId="2A1CC7E8" w14:textId="77777777" w:rsidR="00A94CA4" w:rsidRPr="00476C9E" w:rsidRDefault="00A94CA4" w:rsidP="00BD605E">
      <w:pPr>
        <w:shd w:val="clear" w:color="auto" w:fill="FFFFFF"/>
        <w:spacing w:line="276" w:lineRule="auto"/>
        <w:ind w:right="40"/>
        <w:jc w:val="both"/>
        <w:rPr>
          <w:rFonts w:eastAsia="Calibri"/>
          <w:b/>
          <w:bCs/>
          <w:color w:val="auto"/>
          <w:sz w:val="22"/>
          <w:szCs w:val="22"/>
          <w:shd w:val="clear" w:color="auto" w:fill="FFFFFF"/>
          <w:lang w:eastAsia="en-US"/>
        </w:rPr>
      </w:pPr>
      <w:r w:rsidRPr="00476C9E">
        <w:rPr>
          <w:rFonts w:eastAsia="Calibri"/>
          <w:b/>
          <w:bCs/>
          <w:color w:val="auto"/>
          <w:sz w:val="22"/>
          <w:szCs w:val="22"/>
          <w:shd w:val="clear" w:color="auto" w:fill="FFFFFF"/>
          <w:lang w:eastAsia="en-US"/>
        </w:rPr>
        <w:t xml:space="preserve">“Run-off rate” </w:t>
      </w:r>
      <w:r w:rsidRPr="00476C9E">
        <w:rPr>
          <w:rFonts w:eastAsia="Calibri"/>
          <w:color w:val="auto"/>
          <w:sz w:val="22"/>
          <w:szCs w:val="22"/>
          <w:shd w:val="clear" w:color="auto" w:fill="FFFFFF"/>
          <w:lang w:eastAsia="en-US"/>
        </w:rPr>
        <w:t>refers to the</w:t>
      </w:r>
      <w:r w:rsidR="00D6057D" w:rsidRPr="00476C9E">
        <w:rPr>
          <w:rFonts w:eastAsia="Calibri"/>
          <w:color w:val="auto"/>
          <w:sz w:val="22"/>
          <w:szCs w:val="22"/>
          <w:shd w:val="clear" w:color="auto" w:fill="FFFFFF"/>
          <w:lang w:eastAsia="en-US"/>
        </w:rPr>
        <w:t xml:space="preserve"> expected</w:t>
      </w:r>
      <w:r w:rsidRPr="00476C9E">
        <w:rPr>
          <w:rFonts w:eastAsia="Calibri"/>
          <w:color w:val="auto"/>
          <w:sz w:val="22"/>
          <w:szCs w:val="22"/>
          <w:shd w:val="clear" w:color="auto" w:fill="FFFFFF"/>
          <w:lang w:eastAsia="en-US"/>
        </w:rPr>
        <w:t xml:space="preserve"> rate at which </w:t>
      </w:r>
      <w:r w:rsidR="00D6057D" w:rsidRPr="00476C9E">
        <w:rPr>
          <w:rFonts w:eastAsia="Calibri"/>
          <w:color w:val="auto"/>
          <w:sz w:val="22"/>
          <w:szCs w:val="22"/>
          <w:shd w:val="clear" w:color="auto" w:fill="FFFFFF"/>
          <w:lang w:eastAsia="en-US"/>
        </w:rPr>
        <w:t>liabilities</w:t>
      </w:r>
      <w:r w:rsidR="006A63BE" w:rsidRPr="00476C9E">
        <w:rPr>
          <w:rFonts w:eastAsia="Calibri"/>
          <w:color w:val="auto"/>
          <w:sz w:val="22"/>
          <w:szCs w:val="22"/>
          <w:shd w:val="clear" w:color="auto" w:fill="FFFFFF"/>
          <w:lang w:eastAsia="en-US"/>
        </w:rPr>
        <w:t xml:space="preserve"> (</w:t>
      </w:r>
      <w:r w:rsidR="00E506EA" w:rsidRPr="00476C9E">
        <w:rPr>
          <w:rFonts w:eastAsia="Calibri"/>
          <w:color w:val="auto"/>
          <w:sz w:val="22"/>
          <w:szCs w:val="22"/>
          <w:shd w:val="clear" w:color="auto" w:fill="FFFFFF"/>
          <w:lang w:eastAsia="en-US"/>
        </w:rPr>
        <w:t>e.g. deposits or debt securities)</w:t>
      </w:r>
      <w:r w:rsidRPr="00476C9E">
        <w:rPr>
          <w:rFonts w:eastAsia="Calibri"/>
          <w:color w:val="auto"/>
          <w:sz w:val="22"/>
          <w:szCs w:val="22"/>
          <w:shd w:val="clear" w:color="auto" w:fill="FFFFFF"/>
          <w:lang w:eastAsia="en-US"/>
        </w:rPr>
        <w:t xml:space="preserve"> are expected to be called or withdrawn</w:t>
      </w:r>
      <w:r w:rsidR="00E506EA" w:rsidRPr="00476C9E">
        <w:rPr>
          <w:rFonts w:eastAsia="Calibri"/>
          <w:color w:val="auto"/>
          <w:sz w:val="22"/>
          <w:szCs w:val="22"/>
          <w:shd w:val="clear" w:color="auto" w:fill="FFFFFF"/>
          <w:lang w:eastAsia="en-US"/>
        </w:rPr>
        <w:t>.</w:t>
      </w:r>
    </w:p>
    <w:p w14:paraId="2D2DEAD8" w14:textId="77777777" w:rsidR="00A94CA4" w:rsidRPr="00476C9E" w:rsidRDefault="00A94CA4" w:rsidP="00BD605E">
      <w:pPr>
        <w:shd w:val="clear" w:color="auto" w:fill="FFFFFF"/>
        <w:spacing w:line="276" w:lineRule="auto"/>
        <w:ind w:right="40"/>
        <w:jc w:val="both"/>
        <w:rPr>
          <w:rFonts w:eastAsia="Calibri"/>
          <w:b/>
          <w:bCs/>
          <w:color w:val="auto"/>
          <w:sz w:val="22"/>
          <w:szCs w:val="22"/>
          <w:shd w:val="clear" w:color="auto" w:fill="FFFFFF"/>
          <w:lang w:eastAsia="en-US"/>
        </w:rPr>
      </w:pPr>
    </w:p>
    <w:p w14:paraId="559738F5" w14:textId="77777777" w:rsidR="00636397" w:rsidRPr="00476C9E" w:rsidRDefault="00636397" w:rsidP="00BD605E">
      <w:pPr>
        <w:shd w:val="clear" w:color="auto" w:fill="FFFFFF"/>
        <w:spacing w:line="276" w:lineRule="auto"/>
        <w:ind w:right="4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"Secured funding"</w:t>
      </w:r>
      <w:r w:rsidRPr="00476C9E">
        <w:rPr>
          <w:rFonts w:eastAsia="Calibri"/>
          <w:color w:val="auto"/>
          <w:sz w:val="22"/>
          <w:szCs w:val="22"/>
          <w:shd w:val="clear" w:color="auto" w:fill="FFFFFF"/>
          <w:lang w:val="en-BZ" w:eastAsia="en-US"/>
        </w:rPr>
        <w:t xml:space="preserve"> means those liabilities and general obligations that are collateralized by</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legal rights to specifically designated assets owned by the borrowing institution in the case of</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bankruptcy, insolvency, liquidation or resolution.</w:t>
      </w:r>
    </w:p>
    <w:p w14:paraId="2570FCB3" w14:textId="77777777" w:rsidR="009C5D0A" w:rsidRPr="00476C9E" w:rsidRDefault="009C5D0A" w:rsidP="00BD605E">
      <w:pPr>
        <w:shd w:val="clear" w:color="auto" w:fill="FFFFFF"/>
        <w:spacing w:line="276" w:lineRule="auto"/>
        <w:ind w:right="40"/>
        <w:jc w:val="both"/>
        <w:rPr>
          <w:rStyle w:val="MSGENFONTSTYLENAMETEMPLATEROLEMSGENFONTSTYLENAMEBYROLEFOOTNOTE"/>
          <w:rFonts w:ascii="Times New Roman" w:hAnsi="Times New Roman" w:cs="Times New Roman"/>
          <w:color w:val="auto"/>
          <w:sz w:val="22"/>
          <w:szCs w:val="22"/>
        </w:rPr>
      </w:pPr>
    </w:p>
    <w:p w14:paraId="7A9B35DE" w14:textId="77777777" w:rsidR="00636397" w:rsidRPr="00476C9E" w:rsidRDefault="009C5D0A" w:rsidP="00BD605E">
      <w:pPr>
        <w:shd w:val="clear" w:color="auto" w:fill="FFFFFF"/>
        <w:spacing w:line="276" w:lineRule="auto"/>
        <w:ind w:right="40"/>
        <w:jc w:val="both"/>
        <w:rPr>
          <w:rFonts w:eastAsia="Calibri"/>
          <w:color w:val="auto"/>
          <w:sz w:val="22"/>
          <w:szCs w:val="22"/>
          <w:lang w:val="en-BZ" w:eastAsia="en-US"/>
        </w:rPr>
      </w:pPr>
      <w:r w:rsidRPr="00476C9E">
        <w:rPr>
          <w:rStyle w:val="MSGENFONTSTYLENAMETEMPLATEROLEMSGENFONTSTYLENAMEBYROLEFOOTNOTE"/>
          <w:rFonts w:ascii="Times New Roman" w:hAnsi="Times New Roman" w:cs="Times New Roman"/>
          <w:b/>
          <w:bCs/>
          <w:color w:val="auto"/>
          <w:sz w:val="22"/>
          <w:szCs w:val="22"/>
        </w:rPr>
        <w:t>“S</w:t>
      </w:r>
      <w:r w:rsidR="00906F46" w:rsidRPr="00476C9E">
        <w:rPr>
          <w:rStyle w:val="MSGENFONTSTYLENAMETEMPLATEROLEMSGENFONTSTYLENAMEBYROLEFOOTNOTE"/>
          <w:rFonts w:ascii="Times New Roman" w:hAnsi="Times New Roman" w:cs="Times New Roman"/>
          <w:b/>
          <w:bCs/>
          <w:color w:val="auto"/>
          <w:sz w:val="22"/>
          <w:szCs w:val="22"/>
        </w:rPr>
        <w:t>pecial purpose entity</w:t>
      </w:r>
      <w:r w:rsidRPr="00476C9E">
        <w:rPr>
          <w:rStyle w:val="MSGENFONTSTYLENAMETEMPLATEROLEMSGENFONTSTYLENAMEBYROLEFOOTNOTE"/>
          <w:rFonts w:ascii="Times New Roman" w:hAnsi="Times New Roman" w:cs="Times New Roman"/>
          <w:b/>
          <w:bCs/>
          <w:color w:val="auto"/>
          <w:sz w:val="22"/>
          <w:szCs w:val="22"/>
        </w:rPr>
        <w:t>”</w:t>
      </w:r>
      <w:r w:rsidR="00906F46" w:rsidRPr="00476C9E">
        <w:rPr>
          <w:rStyle w:val="MSGENFONTSTYLENAMETEMPLATEROLEMSGENFONTSTYLENAMEBYROLEFOOTNOTE"/>
          <w:rFonts w:ascii="Times New Roman" w:hAnsi="Times New Roman" w:cs="Times New Roman"/>
          <w:color w:val="auto"/>
          <w:sz w:val="22"/>
          <w:szCs w:val="22"/>
        </w:rPr>
        <w:t xml:space="preserve"> </w:t>
      </w:r>
      <w:r w:rsidRPr="00476C9E">
        <w:rPr>
          <w:rStyle w:val="MSGENFONTSTYLENAMETEMPLATEROLEMSGENFONTSTYLENAMEBYROLEFOOTNOTE"/>
          <w:rFonts w:ascii="Times New Roman" w:hAnsi="Times New Roman" w:cs="Times New Roman"/>
          <w:color w:val="auto"/>
          <w:sz w:val="22"/>
          <w:szCs w:val="22"/>
        </w:rPr>
        <w:t>means</w:t>
      </w:r>
      <w:r w:rsidR="00906F46" w:rsidRPr="00476C9E">
        <w:rPr>
          <w:rStyle w:val="MSGENFONTSTYLENAMETEMPLATEROLEMSGENFONTSTYLENAMEBYROLEFOOTNOTE"/>
          <w:rFonts w:ascii="Times New Roman" w:hAnsi="Times New Roman" w:cs="Times New Roman"/>
          <w:color w:val="auto"/>
          <w:sz w:val="22"/>
          <w:szCs w:val="22"/>
        </w:rPr>
        <w:t xml:space="preserve"> a corporation, trust, or</w:t>
      </w:r>
      <w:r w:rsidRPr="00476C9E">
        <w:rPr>
          <w:rStyle w:val="MSGENFONTSTYLENAMETEMPLATEROLEMSGENFONTSTYLENAMEBYROLEFOOTNOTE"/>
          <w:rFonts w:ascii="Times New Roman" w:hAnsi="Times New Roman" w:cs="Times New Roman"/>
          <w:color w:val="auto"/>
          <w:sz w:val="22"/>
          <w:szCs w:val="22"/>
        </w:rPr>
        <w:t xml:space="preserve"> </w:t>
      </w:r>
      <w:r w:rsidR="00906F46" w:rsidRPr="00476C9E">
        <w:rPr>
          <w:rStyle w:val="MSGENFONTSTYLENAMETEMPLATEROLEMSGENFONTSTYLENAMEBYROLEFOOTNOTE"/>
          <w:rFonts w:ascii="Times New Roman" w:hAnsi="Times New Roman" w:cs="Times New Roman"/>
          <w:color w:val="auto"/>
          <w:sz w:val="22"/>
          <w:szCs w:val="22"/>
        </w:rPr>
        <w:t>other entity organized for a specific purpose, the activities of which are limited to those appropriate to</w:t>
      </w:r>
      <w:r w:rsidRPr="00476C9E">
        <w:rPr>
          <w:rStyle w:val="MSGENFONTSTYLENAMETEMPLATEROLEMSGENFONTSTYLENAMEBYROLEFOOTNOTE"/>
          <w:rFonts w:ascii="Times New Roman" w:hAnsi="Times New Roman" w:cs="Times New Roman"/>
          <w:color w:val="auto"/>
          <w:sz w:val="22"/>
          <w:szCs w:val="22"/>
        </w:rPr>
        <w:t xml:space="preserve"> </w:t>
      </w:r>
      <w:r w:rsidR="00906F46" w:rsidRPr="00476C9E">
        <w:rPr>
          <w:rStyle w:val="MSGENFONTSTYLENAMETEMPLATEROLEMSGENFONTSTYLENAMEBYROLEFOOTNOTE"/>
          <w:rFonts w:ascii="Times New Roman" w:hAnsi="Times New Roman" w:cs="Times New Roman"/>
          <w:color w:val="auto"/>
          <w:sz w:val="22"/>
          <w:szCs w:val="22"/>
        </w:rPr>
        <w:t>accomplish the purpose of the SPE, and the structure of which is intended to isolate the SPE from the credit</w:t>
      </w:r>
      <w:r w:rsidRPr="00476C9E">
        <w:rPr>
          <w:rStyle w:val="MSGENFONTSTYLENAMETEMPLATEROLEMSGENFONTSTYLENAMEBYROLEFOOTNOTE"/>
          <w:rFonts w:ascii="Times New Roman" w:hAnsi="Times New Roman" w:cs="Times New Roman"/>
          <w:color w:val="auto"/>
          <w:sz w:val="22"/>
          <w:szCs w:val="22"/>
        </w:rPr>
        <w:t xml:space="preserve"> </w:t>
      </w:r>
      <w:r w:rsidR="00906F46" w:rsidRPr="00476C9E">
        <w:rPr>
          <w:rStyle w:val="MSGENFONTSTYLENAMETEMPLATEROLEMSGENFONTSTYLENAMEBYROLEFOOTNOTE"/>
          <w:rFonts w:ascii="Times New Roman" w:hAnsi="Times New Roman" w:cs="Times New Roman"/>
          <w:color w:val="auto"/>
          <w:sz w:val="22"/>
          <w:szCs w:val="22"/>
        </w:rPr>
        <w:t>risk of an originator or seller of exposures. SPEs are commonly used as financing vehicles in which exposures</w:t>
      </w:r>
      <w:r w:rsidRPr="00476C9E">
        <w:rPr>
          <w:rStyle w:val="MSGENFONTSTYLENAMETEMPLATEROLEMSGENFONTSTYLENAMEBYROLEFOOTNOTE"/>
          <w:rFonts w:ascii="Times New Roman" w:hAnsi="Times New Roman" w:cs="Times New Roman"/>
          <w:color w:val="auto"/>
          <w:sz w:val="22"/>
          <w:szCs w:val="22"/>
        </w:rPr>
        <w:t xml:space="preserve"> </w:t>
      </w:r>
      <w:r w:rsidR="00906F46" w:rsidRPr="00476C9E">
        <w:rPr>
          <w:rStyle w:val="MSGENFONTSTYLENAMETEMPLATEROLEMSGENFONTSTYLENAMEBYROLEFOOTNOTE"/>
          <w:rFonts w:ascii="Times New Roman" w:hAnsi="Times New Roman" w:cs="Times New Roman"/>
          <w:color w:val="auto"/>
          <w:sz w:val="22"/>
          <w:szCs w:val="22"/>
        </w:rPr>
        <w:t>are sold to a trust or similar entity in exchange for cash or other assets funded by debt issued by the trust.</w:t>
      </w:r>
    </w:p>
    <w:p w14:paraId="2F6E737F" w14:textId="77777777" w:rsidR="009C5D0A" w:rsidRPr="00476C9E" w:rsidRDefault="009C5D0A" w:rsidP="00BD605E">
      <w:pPr>
        <w:shd w:val="clear" w:color="auto" w:fill="FFFFFF"/>
        <w:spacing w:line="276" w:lineRule="auto"/>
        <w:ind w:right="40"/>
        <w:jc w:val="both"/>
        <w:rPr>
          <w:rFonts w:eastAsia="Calibri"/>
          <w:b/>
          <w:bCs/>
          <w:color w:val="auto"/>
          <w:sz w:val="22"/>
          <w:szCs w:val="22"/>
          <w:shd w:val="clear" w:color="auto" w:fill="FFFFFF"/>
          <w:lang w:eastAsia="en-US"/>
        </w:rPr>
      </w:pPr>
    </w:p>
    <w:p w14:paraId="3B518DB4" w14:textId="77777777" w:rsidR="00636397" w:rsidRPr="00476C9E" w:rsidRDefault="00636397" w:rsidP="00BD605E">
      <w:pPr>
        <w:shd w:val="clear" w:color="auto" w:fill="FFFFFF"/>
        <w:spacing w:line="276" w:lineRule="auto"/>
        <w:ind w:right="4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"Total net cash outflows"</w:t>
      </w:r>
      <w:r w:rsidRPr="00476C9E">
        <w:rPr>
          <w:rFonts w:eastAsia="Calibri"/>
          <w:color w:val="auto"/>
          <w:sz w:val="22"/>
          <w:szCs w:val="22"/>
          <w:shd w:val="clear" w:color="auto" w:fill="FFFFFF"/>
          <w:lang w:val="en-BZ" w:eastAsia="en-US"/>
        </w:rPr>
        <w:t xml:space="preserve"> means the total expected cash outflows minus total expected cash</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inflows in the LCR stress scenario for the subsequent 30 calendar days. Where applicable,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cash inflows and outflows should include interest that is expected to be received and paid</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during the 30-day time horizon.</w:t>
      </w:r>
    </w:p>
    <w:p w14:paraId="42B5FF91" w14:textId="77777777" w:rsidR="00636397" w:rsidRPr="00476C9E" w:rsidRDefault="00636397" w:rsidP="00BD605E">
      <w:pPr>
        <w:shd w:val="clear" w:color="auto" w:fill="FFFFFF"/>
        <w:spacing w:line="276" w:lineRule="auto"/>
        <w:ind w:right="40"/>
        <w:jc w:val="both"/>
        <w:rPr>
          <w:rFonts w:eastAsia="Calibri"/>
          <w:color w:val="auto"/>
          <w:sz w:val="22"/>
          <w:szCs w:val="22"/>
          <w:lang w:val="en-BZ" w:eastAsia="en-US"/>
        </w:rPr>
      </w:pPr>
    </w:p>
    <w:p w14:paraId="5B1A3AF6" w14:textId="77777777" w:rsidR="00636397" w:rsidRPr="00476C9E" w:rsidRDefault="00636397" w:rsidP="00BD605E">
      <w:pPr>
        <w:shd w:val="clear" w:color="auto" w:fill="FFFFFF"/>
        <w:spacing w:line="276" w:lineRule="auto"/>
        <w:ind w:right="40"/>
        <w:jc w:val="both"/>
        <w:rPr>
          <w:rFonts w:eastAsia="Calibri"/>
          <w:color w:val="auto"/>
          <w:sz w:val="22"/>
          <w:szCs w:val="22"/>
          <w:shd w:val="clear" w:color="auto" w:fill="FFFFFF"/>
          <w:lang w:val="en-BZ" w:eastAsia="en-US"/>
        </w:rPr>
      </w:pPr>
      <w:r w:rsidRPr="00476C9E">
        <w:rPr>
          <w:rFonts w:eastAsia="Calibri"/>
          <w:b/>
          <w:bCs/>
          <w:color w:val="auto"/>
          <w:sz w:val="22"/>
          <w:szCs w:val="22"/>
          <w:shd w:val="clear" w:color="auto" w:fill="FFFFFF"/>
          <w:lang w:eastAsia="en-US"/>
        </w:rPr>
        <w:t>"Unencumbered"</w:t>
      </w:r>
      <w:r w:rsidRPr="00476C9E">
        <w:rPr>
          <w:rFonts w:eastAsia="Calibri"/>
          <w:color w:val="auto"/>
          <w:sz w:val="22"/>
          <w:szCs w:val="22"/>
          <w:shd w:val="clear" w:color="auto" w:fill="FFFFFF"/>
          <w:lang w:val="en-BZ" w:eastAsia="en-US"/>
        </w:rPr>
        <w:t xml:space="preserve"> means free of legal, regulatory, contractual or other restrictions on the</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ability of the relevant financial institution to liquidate, sell, transfer, or assign the asset.</w:t>
      </w:r>
      <w:r w:rsidR="009D1D4D" w:rsidRPr="00476C9E">
        <w:rPr>
          <w:rFonts w:eastAsia="Calibri"/>
          <w:color w:val="auto"/>
          <w:sz w:val="22"/>
          <w:szCs w:val="22"/>
          <w:shd w:val="clear" w:color="auto" w:fill="FFFFFF"/>
          <w:lang w:val="en-BZ" w:eastAsia="en-US"/>
        </w:rPr>
        <w:t xml:space="preserve"> </w:t>
      </w:r>
      <w:r w:rsidR="009D1D4D" w:rsidRPr="00476C9E">
        <w:rPr>
          <w:rStyle w:val="MSGENFONTSTYLENAMETEMPLATEROLEMSGENFONTSTYLENAMEBYROLETEXT"/>
          <w:rFonts w:ascii="Times New Roman" w:hAnsi="Times New Roman" w:cs="Times New Roman"/>
          <w:color w:val="auto"/>
          <w:sz w:val="22"/>
          <w:szCs w:val="22"/>
        </w:rPr>
        <w:t>These assets should not be pledged (either explicitly or implicitly) to secure, collateralize or credit-enhance any transaction, nor be designated to cover operational costs (such as rents and salaries).</w:t>
      </w:r>
    </w:p>
    <w:p w14:paraId="1854CEAE" w14:textId="77777777" w:rsidR="00636397" w:rsidRPr="00476C9E" w:rsidRDefault="00636397" w:rsidP="00BD605E">
      <w:pPr>
        <w:shd w:val="clear" w:color="auto" w:fill="FFFFFF"/>
        <w:spacing w:line="276" w:lineRule="auto"/>
        <w:ind w:right="40"/>
        <w:jc w:val="both"/>
        <w:rPr>
          <w:rFonts w:eastAsia="Calibri"/>
          <w:color w:val="auto"/>
          <w:sz w:val="22"/>
          <w:szCs w:val="22"/>
          <w:lang w:val="en-BZ" w:eastAsia="en-US"/>
        </w:rPr>
      </w:pPr>
    </w:p>
    <w:p w14:paraId="08899E7D" w14:textId="77777777" w:rsidR="009A5A24" w:rsidRPr="00476C9E" w:rsidRDefault="00636397" w:rsidP="00BD605E">
      <w:pPr>
        <w:shd w:val="clear" w:color="auto" w:fill="FFFFFF"/>
        <w:spacing w:line="276" w:lineRule="auto"/>
        <w:ind w:right="40"/>
        <w:jc w:val="both"/>
        <w:rPr>
          <w:rFonts w:eastAsia="Calibri"/>
          <w:color w:val="auto"/>
          <w:sz w:val="22"/>
          <w:szCs w:val="22"/>
          <w:lang w:val="en-BZ" w:eastAsia="en-US"/>
        </w:rPr>
        <w:sectPr w:rsidR="009A5A24" w:rsidRPr="00476C9E" w:rsidSect="00247585">
          <w:pgSz w:w="12240" w:h="15840" w:code="1"/>
          <w:pgMar w:top="1440" w:right="1440" w:bottom="1440" w:left="1440" w:header="0" w:footer="3" w:gutter="0"/>
          <w:cols w:space="720"/>
          <w:noEndnote/>
          <w:docGrid w:linePitch="360"/>
        </w:sectPr>
      </w:pPr>
      <w:r w:rsidRPr="00476C9E">
        <w:rPr>
          <w:rFonts w:eastAsia="Calibri"/>
          <w:b/>
          <w:bCs/>
          <w:color w:val="auto"/>
          <w:sz w:val="22"/>
          <w:szCs w:val="22"/>
          <w:shd w:val="clear" w:color="auto" w:fill="FFFFFF"/>
          <w:lang w:eastAsia="en-US"/>
        </w:rPr>
        <w:t>"Wholesale funding"</w:t>
      </w:r>
      <w:r w:rsidRPr="00476C9E">
        <w:rPr>
          <w:rFonts w:eastAsia="Calibri"/>
          <w:color w:val="auto"/>
          <w:sz w:val="22"/>
          <w:szCs w:val="22"/>
          <w:shd w:val="clear" w:color="auto" w:fill="FFFFFF"/>
          <w:lang w:val="en-BZ" w:eastAsia="en-US"/>
        </w:rPr>
        <w:t xml:space="preserve"> means any liability or general obligation raised from non-natural</w:t>
      </w:r>
      <w:r w:rsidR="009C5D0A" w:rsidRPr="00476C9E">
        <w:rPr>
          <w:rFonts w:eastAsia="Calibri"/>
          <w:color w:val="auto"/>
          <w:sz w:val="22"/>
          <w:szCs w:val="22"/>
          <w:shd w:val="clear" w:color="auto" w:fill="FFFFFF"/>
          <w:lang w:val="en-BZ" w:eastAsia="en-US"/>
        </w:rPr>
        <w:t xml:space="preserve"> </w:t>
      </w:r>
      <w:r w:rsidRPr="00476C9E">
        <w:rPr>
          <w:rFonts w:eastAsia="Calibri"/>
          <w:color w:val="auto"/>
          <w:sz w:val="22"/>
          <w:szCs w:val="22"/>
          <w:shd w:val="clear" w:color="auto" w:fill="FFFFFF"/>
          <w:lang w:val="en-BZ" w:eastAsia="en-US"/>
        </w:rPr>
        <w:t>persons (</w:t>
      </w:r>
      <w:r w:rsidR="00247585" w:rsidRPr="00476C9E">
        <w:rPr>
          <w:rFonts w:eastAsia="Calibri"/>
          <w:color w:val="auto"/>
          <w:sz w:val="22"/>
          <w:szCs w:val="22"/>
          <w:shd w:val="clear" w:color="auto" w:fill="FFFFFF"/>
          <w:lang w:val="en-BZ" w:eastAsia="en-US"/>
        </w:rPr>
        <w:t>i.e.,</w:t>
      </w:r>
      <w:r w:rsidRPr="00476C9E">
        <w:rPr>
          <w:rFonts w:eastAsia="Calibri"/>
          <w:color w:val="auto"/>
          <w:sz w:val="22"/>
          <w:szCs w:val="22"/>
          <w:shd w:val="clear" w:color="auto" w:fill="FFFFFF"/>
          <w:lang w:val="en-BZ" w:eastAsia="en-US"/>
        </w:rPr>
        <w:t xml:space="preserve"> legal entities, including sole proprietorships and partnerships).</w:t>
      </w:r>
    </w:p>
    <w:p w14:paraId="2291DA82" w14:textId="77777777" w:rsidR="000842D7" w:rsidRPr="00476C9E" w:rsidRDefault="00E91EDA" w:rsidP="00BD605E">
      <w:pPr>
        <w:pStyle w:val="Heading1"/>
      </w:pPr>
      <w:bookmarkStart w:id="4" w:name="_Toc134479990"/>
      <w:bookmarkStart w:id="5" w:name="_Toc134480888"/>
      <w:bookmarkStart w:id="6" w:name="_Toc134479991"/>
      <w:bookmarkStart w:id="7" w:name="_Toc134480889"/>
      <w:bookmarkStart w:id="8" w:name="_Toc134090418"/>
      <w:bookmarkStart w:id="9" w:name="_Toc137056632"/>
      <w:bookmarkEnd w:id="4"/>
      <w:bookmarkEnd w:id="5"/>
      <w:bookmarkEnd w:id="6"/>
      <w:bookmarkEnd w:id="7"/>
      <w:r w:rsidRPr="00476C9E">
        <w:rPr>
          <w:rStyle w:val="IntenseReference"/>
          <w:b/>
          <w:bCs w:val="0"/>
          <w:caps w:val="0"/>
          <w:smallCaps w:val="0"/>
          <w:color w:val="auto"/>
          <w:spacing w:val="0"/>
        </w:rPr>
        <w:lastRenderedPageBreak/>
        <w:t>INTRODUCTION</w:t>
      </w:r>
      <w:bookmarkEnd w:id="3"/>
      <w:bookmarkEnd w:id="8"/>
      <w:bookmarkEnd w:id="9"/>
    </w:p>
    <w:p w14:paraId="50787070" w14:textId="77777777" w:rsidR="00EA282F" w:rsidRPr="00476C9E" w:rsidRDefault="00EA282F" w:rsidP="00BD605E">
      <w:pPr>
        <w:pStyle w:val="MSGENFONTSTYLENAMETEMPLATEROLEMSGENFONTSTYLENAMEBYROLETEXT0"/>
        <w:shd w:val="clear" w:color="auto" w:fill="auto"/>
        <w:spacing w:after="0" w:line="276" w:lineRule="auto"/>
        <w:ind w:right="14" w:firstLine="0"/>
        <w:jc w:val="both"/>
        <w:rPr>
          <w:rStyle w:val="MSGENFONTSTYLENAMETEMPLATEROLEMSGENFONTSTYLENAMEBYROLETEXT"/>
          <w:rFonts w:ascii="Times New Roman" w:hAnsi="Times New Roman" w:cs="Times New Roman"/>
          <w:color w:val="auto"/>
          <w:sz w:val="22"/>
          <w:szCs w:val="22"/>
        </w:rPr>
      </w:pPr>
      <w:bookmarkStart w:id="10" w:name="bookmark51"/>
    </w:p>
    <w:p w14:paraId="377E4FE8" w14:textId="77777777" w:rsidR="000842D7" w:rsidRPr="00476C9E" w:rsidRDefault="00133F5B" w:rsidP="00BD605E">
      <w:pPr>
        <w:pStyle w:val="MSGENFONTSTYLENAMETEMPLATEROLEMSGENFONTSTYLENAMEBYROLETEXT0"/>
        <w:shd w:val="clear" w:color="auto" w:fill="auto"/>
        <w:spacing w:after="0" w:line="276" w:lineRule="auto"/>
        <w:ind w:right="14" w:firstLine="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This</w:t>
      </w:r>
      <w:r w:rsidR="005F6308" w:rsidRPr="00476C9E">
        <w:rPr>
          <w:rStyle w:val="MSGENFONTSTYLENAMETEMPLATEROLEMSGENFONTSTYLENAMEBYROLETEXT"/>
          <w:rFonts w:ascii="Times New Roman" w:hAnsi="Times New Roman" w:cs="Times New Roman"/>
          <w:color w:val="auto"/>
          <w:sz w:val="22"/>
          <w:szCs w:val="22"/>
        </w:rPr>
        <w:t xml:space="preserve"> Liquidity Coverage Ratio (LCR)</w:t>
      </w:r>
      <w:r w:rsidRPr="00476C9E">
        <w:rPr>
          <w:rStyle w:val="MSGENFONTSTYLENAMETEMPLATEROLEMSGENFONTSTYLENAMEBYROLETEXT"/>
          <w:rFonts w:ascii="Times New Roman" w:hAnsi="Times New Roman" w:cs="Times New Roman"/>
          <w:color w:val="auto"/>
          <w:sz w:val="22"/>
          <w:szCs w:val="22"/>
        </w:rPr>
        <w:t xml:space="preserve"> </w:t>
      </w:r>
      <w:r w:rsidR="005F6308" w:rsidRPr="00476C9E">
        <w:rPr>
          <w:rStyle w:val="MSGENFONTSTYLENAMETEMPLATEROLEMSGENFONTSTYLENAMEBYROLETEXT"/>
          <w:rFonts w:ascii="Times New Roman" w:hAnsi="Times New Roman" w:cs="Times New Roman"/>
          <w:color w:val="auto"/>
          <w:sz w:val="22"/>
          <w:szCs w:val="22"/>
        </w:rPr>
        <w:t>G</w:t>
      </w:r>
      <w:r w:rsidR="009D2397" w:rsidRPr="00476C9E">
        <w:rPr>
          <w:rStyle w:val="MSGENFONTSTYLENAMETEMPLATEROLEMSGENFONTSTYLENAMEBYROLETEXT"/>
          <w:rFonts w:ascii="Times New Roman" w:hAnsi="Times New Roman" w:cs="Times New Roman"/>
          <w:color w:val="auto"/>
          <w:sz w:val="22"/>
          <w:szCs w:val="22"/>
        </w:rPr>
        <w:t>uideline</w:t>
      </w:r>
      <w:r w:rsidR="00342056" w:rsidRPr="00476C9E">
        <w:rPr>
          <w:rStyle w:val="FootnoteReference"/>
          <w:rFonts w:ascii="Times New Roman" w:hAnsi="Times New Roman" w:cs="Times New Roman"/>
          <w:color w:val="auto"/>
          <w:sz w:val="22"/>
          <w:szCs w:val="22"/>
        </w:rPr>
        <w:footnoteReference w:id="2"/>
      </w:r>
      <w:r w:rsidR="009D239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presents one of the Basel Committee's</w:t>
      </w:r>
      <w:r w:rsidR="00E8434D"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key reforms to develop </w:t>
      </w:r>
      <w:r w:rsidR="00EA282F" w:rsidRPr="00476C9E">
        <w:rPr>
          <w:rStyle w:val="MSGENFONTSTYLENAMETEMPLATEROLEMSGENFONTSTYLENAMEBYROLETEXT"/>
          <w:rFonts w:ascii="Times New Roman" w:hAnsi="Times New Roman" w:cs="Times New Roman"/>
          <w:color w:val="auto"/>
          <w:sz w:val="22"/>
          <w:szCs w:val="22"/>
        </w:rPr>
        <w:t>a more</w:t>
      </w:r>
      <w:r w:rsidRPr="00476C9E">
        <w:rPr>
          <w:rStyle w:val="MSGENFONTSTYLENAMETEMPLATEROLEMSGENFONTSTYLENAMEBYROLETEXT"/>
          <w:rFonts w:ascii="Times New Roman" w:hAnsi="Times New Roman" w:cs="Times New Roman"/>
          <w:color w:val="auto"/>
          <w:sz w:val="22"/>
          <w:szCs w:val="22"/>
        </w:rPr>
        <w:t xml:space="preserve"> resilient banking sector</w:t>
      </w:r>
      <w:r w:rsidR="005F630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objective of the LCR</w:t>
      </w:r>
      <w:r w:rsidR="00EA28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is to promote the short-term resilience of the liquidity risk profile of banks. It does this by</w:t>
      </w:r>
      <w:r w:rsidR="00EA28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ensuring that banks have an adequate stock of unencumbered high-quality liquid assets</w:t>
      </w:r>
      <w:r w:rsidR="00247585"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(HQLA) that can be converted easily and immediately into cash to meet</w:t>
      </w:r>
      <w:r w:rsidR="00EA28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their liquidity needs for a </w:t>
      </w:r>
      <w:r w:rsidR="00E8434D" w:rsidRPr="00476C9E">
        <w:rPr>
          <w:rStyle w:val="MSGENFONTSTYLENAMETEMPLATEROLEMSGENFONTSTYLENAMEBYROLETEXT"/>
          <w:rFonts w:ascii="Times New Roman" w:hAnsi="Times New Roman" w:cs="Times New Roman"/>
          <w:color w:val="auto"/>
          <w:sz w:val="22"/>
          <w:szCs w:val="22"/>
        </w:rPr>
        <w:t>30-calendar</w:t>
      </w:r>
      <w:r w:rsidRPr="00476C9E">
        <w:rPr>
          <w:rStyle w:val="MSGENFONTSTYLENAMETEMPLATEROLEMSGENFONTSTYLENAMEBYROLETEXT"/>
          <w:rFonts w:ascii="Times New Roman" w:hAnsi="Times New Roman" w:cs="Times New Roman"/>
          <w:color w:val="auto"/>
          <w:sz w:val="22"/>
          <w:szCs w:val="22"/>
        </w:rPr>
        <w:t xml:space="preserve"> day liquidity stress scenario. The LCR will improve the</w:t>
      </w:r>
      <w:r w:rsidR="00EA28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banking sector's ability to absorb shocks arising from financial and economic stress,</w:t>
      </w:r>
      <w:r w:rsidR="0095053E"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whatever the source, thus reducing the risk of spillover from the financial sector to the real</w:t>
      </w:r>
      <w:r w:rsidR="00EA28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economy. </w:t>
      </w:r>
      <w:bookmarkEnd w:id="10"/>
    </w:p>
    <w:p w14:paraId="03CC3B3F" w14:textId="77777777" w:rsidR="0095053E" w:rsidRPr="00476C9E" w:rsidRDefault="0095053E" w:rsidP="00BD605E">
      <w:pPr>
        <w:pStyle w:val="MSGENFONTSTYLENAMETEMPLATEROLEMSGENFONTSTYLENAMEBYROLETEXT0"/>
        <w:shd w:val="clear" w:color="auto" w:fill="auto"/>
        <w:spacing w:after="0" w:line="276" w:lineRule="auto"/>
        <w:ind w:right="14" w:firstLine="0"/>
        <w:jc w:val="both"/>
        <w:rPr>
          <w:rFonts w:ascii="Times New Roman" w:hAnsi="Times New Roman" w:cs="Times New Roman"/>
          <w:color w:val="auto"/>
          <w:sz w:val="22"/>
          <w:szCs w:val="22"/>
        </w:rPr>
      </w:pPr>
    </w:p>
    <w:p w14:paraId="4D0989B2" w14:textId="28684468" w:rsidR="0095053E" w:rsidRPr="00476C9E" w:rsidRDefault="00E8434D" w:rsidP="00BD605E">
      <w:pPr>
        <w:spacing w:line="276" w:lineRule="auto"/>
        <w:ind w:left="20" w:right="1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Central Bank of </w:t>
      </w:r>
      <w:r w:rsidR="00A67548" w:rsidRPr="00476C9E">
        <w:rPr>
          <w:rStyle w:val="MSGENFONTSTYLENAMETEMPLATEROLEMSGENFONTSTYLENAMEBYROLETEXT"/>
          <w:rFonts w:ascii="Times New Roman" w:hAnsi="Times New Roman" w:cs="Times New Roman"/>
          <w:color w:val="auto"/>
          <w:sz w:val="22"/>
          <w:szCs w:val="22"/>
        </w:rPr>
        <w:t>Kenya</w:t>
      </w:r>
      <w:r w:rsidRPr="00476C9E">
        <w:rPr>
          <w:rStyle w:val="MSGENFONTSTYLENAMETEMPLATEROLEMSGENFONTSTYLENAMEBYROLETEXT"/>
          <w:rFonts w:ascii="Times New Roman" w:hAnsi="Times New Roman" w:cs="Times New Roman"/>
          <w:color w:val="auto"/>
          <w:sz w:val="22"/>
          <w:szCs w:val="22"/>
        </w:rPr>
        <w:t xml:space="preserve"> (</w:t>
      </w:r>
      <w:r w:rsidR="00F46468" w:rsidRPr="00476C9E">
        <w:rPr>
          <w:rStyle w:val="MSGENFONTSTYLENAMETEMPLATEROLEMSGENFONTSTYLENAMEBYROLETEXT"/>
          <w:rFonts w:ascii="Times New Roman" w:hAnsi="Times New Roman" w:cs="Times New Roman"/>
          <w:color w:val="auto"/>
          <w:sz w:val="22"/>
          <w:szCs w:val="22"/>
        </w:rPr>
        <w:t>CBK</w:t>
      </w:r>
      <w:r w:rsidRPr="00476C9E">
        <w:rPr>
          <w:rStyle w:val="MSGENFONTSTYLENAMETEMPLATEROLEMSGENFONTSTYLENAMEBYROLETEXT"/>
          <w:rFonts w:ascii="Times New Roman" w:hAnsi="Times New Roman" w:cs="Times New Roman"/>
          <w:color w:val="auto"/>
          <w:sz w:val="22"/>
          <w:szCs w:val="22"/>
        </w:rPr>
        <w:t>) has</w:t>
      </w:r>
      <w:r w:rsidR="00133F5B" w:rsidRPr="00476C9E">
        <w:rPr>
          <w:rStyle w:val="MSGENFONTSTYLENAMETEMPLATEROLEMSGENFONTSTYLENAMEBYROLETEXT"/>
          <w:rFonts w:ascii="Times New Roman" w:hAnsi="Times New Roman" w:cs="Times New Roman"/>
          <w:color w:val="auto"/>
          <w:sz w:val="22"/>
          <w:szCs w:val="22"/>
        </w:rPr>
        <w:t xml:space="preserve"> strengthened its liquidity</w:t>
      </w:r>
      <w:r w:rsidR="00EA282F"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framework by </w:t>
      </w:r>
      <w:r w:rsidRPr="00476C9E">
        <w:rPr>
          <w:rStyle w:val="MSGENFONTSTYLENAMETEMPLATEROLEMSGENFONTSTYLENAMEBYROLETEXT"/>
          <w:rFonts w:ascii="Times New Roman" w:hAnsi="Times New Roman" w:cs="Times New Roman"/>
          <w:color w:val="auto"/>
          <w:sz w:val="22"/>
          <w:szCs w:val="22"/>
        </w:rPr>
        <w:t xml:space="preserve">adopting </w:t>
      </w:r>
      <w:r w:rsidR="009C5D0A" w:rsidRPr="00476C9E">
        <w:rPr>
          <w:rStyle w:val="MSGENFONTSTYLENAMETEMPLATEROLEMSGENFONTSTYLENAMEBYROLETEXT"/>
          <w:rFonts w:ascii="Times New Roman" w:hAnsi="Times New Roman" w:cs="Times New Roman"/>
          <w:color w:val="auto"/>
          <w:sz w:val="22"/>
          <w:szCs w:val="22"/>
        </w:rPr>
        <w:t>the LCR as a</w:t>
      </w:r>
      <w:r w:rsidR="009C5D0A" w:rsidRPr="00476C9E">
        <w:rPr>
          <w:rStyle w:val="MSGENFONTSTYLENAMETEMPLATEROLEMSGENFONTSTYLENAMEBYROLETEXTMSGENFONTSTYLEMODIFERITALIC0"/>
          <w:rFonts w:ascii="Times New Roman" w:hAnsi="Times New Roman" w:cs="Times New Roman"/>
          <w:color w:val="auto"/>
          <w:sz w:val="22"/>
        </w:rPr>
        <w:t xml:space="preserve"> </w:t>
      </w:r>
      <w:r w:rsidR="00133F5B" w:rsidRPr="00476C9E">
        <w:rPr>
          <w:rStyle w:val="MSGENFONTSTYLENAMETEMPLATEROLEMSGENFONTSTYLENAMEBYROLETEXTMSGENFONTSTYLEMODIFERITALIC0"/>
          <w:rFonts w:ascii="Times New Roman" w:hAnsi="Times New Roman" w:cs="Times New Roman"/>
          <w:i w:val="0"/>
          <w:color w:val="auto"/>
          <w:sz w:val="22"/>
        </w:rPr>
        <w:t>minimum</w:t>
      </w:r>
      <w:r w:rsidR="00133F5B" w:rsidRPr="00476C9E">
        <w:rPr>
          <w:rStyle w:val="MSGENFONTSTYLENAMETEMPLATEROLEMSGENFONTSTYLENAMEBYROLETEXT"/>
          <w:rFonts w:ascii="Times New Roman" w:hAnsi="Times New Roman" w:cs="Times New Roman"/>
          <w:color w:val="auto"/>
          <w:sz w:val="22"/>
          <w:szCs w:val="22"/>
        </w:rPr>
        <w:t xml:space="preserve"> standard for funding liquidity. </w:t>
      </w:r>
      <w:r w:rsidR="009C5D0A" w:rsidRPr="00476C9E">
        <w:rPr>
          <w:rStyle w:val="MSGENFONTSTYLENAMETEMPLATEROLEMSGENFONTSTYLENAMEBYROLETEXT"/>
          <w:rFonts w:ascii="Times New Roman" w:hAnsi="Times New Roman" w:cs="Times New Roman"/>
          <w:color w:val="auto"/>
          <w:sz w:val="22"/>
          <w:szCs w:val="22"/>
        </w:rPr>
        <w:t xml:space="preserve">This </w:t>
      </w:r>
      <w:r w:rsidR="00133F5B" w:rsidRPr="00476C9E">
        <w:rPr>
          <w:rStyle w:val="MSGENFONTSTYLENAMETEMPLATEROLEMSGENFONTSTYLENAMEBYROLETEXT"/>
          <w:rFonts w:ascii="Times New Roman" w:hAnsi="Times New Roman" w:cs="Times New Roman"/>
          <w:color w:val="auto"/>
          <w:sz w:val="22"/>
          <w:szCs w:val="22"/>
        </w:rPr>
        <w:t xml:space="preserve">standard </w:t>
      </w:r>
      <w:r w:rsidRPr="00476C9E">
        <w:rPr>
          <w:rStyle w:val="MSGENFONTSTYLENAMETEMPLATEROLEMSGENFONTSTYLENAMEBYROLETEXT"/>
          <w:rFonts w:ascii="Times New Roman" w:hAnsi="Times New Roman" w:cs="Times New Roman"/>
          <w:color w:val="auto"/>
          <w:sz w:val="22"/>
          <w:szCs w:val="22"/>
        </w:rPr>
        <w:t>aim</w:t>
      </w:r>
      <w:r w:rsidR="009C5D0A" w:rsidRPr="00476C9E">
        <w:rPr>
          <w:rStyle w:val="MSGENFONTSTYLENAMETEMPLATEROLEMSGENFONTSTYLENAMEBYROLETEXT"/>
          <w:rFonts w:ascii="Times New Roman" w:hAnsi="Times New Roman" w:cs="Times New Roman"/>
          <w:color w:val="auto"/>
          <w:sz w:val="22"/>
          <w:szCs w:val="22"/>
        </w:rPr>
        <w:t>s</w:t>
      </w:r>
      <w:r w:rsidR="00133F5B" w:rsidRPr="00476C9E">
        <w:rPr>
          <w:rStyle w:val="MSGENFONTSTYLENAMETEMPLATEROLEMSGENFONTSTYLENAMEBYROLETEXT"/>
          <w:rFonts w:ascii="Times New Roman" w:hAnsi="Times New Roman" w:cs="Times New Roman"/>
          <w:color w:val="auto"/>
          <w:sz w:val="22"/>
          <w:szCs w:val="22"/>
        </w:rPr>
        <w:t xml:space="preserve"> to promote short-term resilience of a bank's liquidity risk profile by ensuring that it has</w:t>
      </w:r>
      <w:r w:rsidR="00EA282F"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sufficient HQLA to survive a </w:t>
      </w:r>
      <w:proofErr w:type="gramStart"/>
      <w:r w:rsidR="005F6308" w:rsidRPr="00476C9E">
        <w:rPr>
          <w:color w:val="auto"/>
          <w:sz w:val="22"/>
          <w:szCs w:val="22"/>
        </w:rPr>
        <w:t>30 calendar</w:t>
      </w:r>
      <w:proofErr w:type="gramEnd"/>
      <w:r w:rsidR="005F6308" w:rsidRPr="00476C9E">
        <w:rPr>
          <w:color w:val="auto"/>
          <w:sz w:val="22"/>
          <w:szCs w:val="22"/>
        </w:rPr>
        <w:t xml:space="preserve"> day</w:t>
      </w:r>
      <w:r w:rsidR="005F6308"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stress scenario. Th</w:t>
      </w:r>
      <w:r w:rsidR="009C5D0A" w:rsidRPr="00476C9E">
        <w:rPr>
          <w:rStyle w:val="MSGENFONTSTYLENAMETEMPLATEROLEMSGENFONTSTYLENAMEBYROLETEXT"/>
          <w:rFonts w:ascii="Times New Roman" w:hAnsi="Times New Roman" w:cs="Times New Roman"/>
          <w:color w:val="auto"/>
          <w:sz w:val="22"/>
          <w:szCs w:val="22"/>
        </w:rPr>
        <w:t>e LCR</w:t>
      </w:r>
      <w:r w:rsidR="00133F5B" w:rsidRPr="00476C9E">
        <w:rPr>
          <w:rStyle w:val="MSGENFONTSTYLENAMETEMPLATEROLEMSGENFONTSTYLENAMEBYROLETEXT"/>
          <w:rFonts w:ascii="Times New Roman" w:hAnsi="Times New Roman" w:cs="Times New Roman"/>
          <w:color w:val="auto"/>
          <w:sz w:val="22"/>
          <w:szCs w:val="22"/>
        </w:rPr>
        <w:t xml:space="preserve"> </w:t>
      </w:r>
      <w:r w:rsidR="009D2397" w:rsidRPr="00476C9E">
        <w:rPr>
          <w:rStyle w:val="MSGENFONTSTYLENAMETEMPLATEROLEMSGENFONTSTYLENAMEBYROLETEXT"/>
          <w:rFonts w:ascii="Times New Roman" w:hAnsi="Times New Roman" w:cs="Times New Roman"/>
          <w:color w:val="auto"/>
          <w:sz w:val="22"/>
          <w:szCs w:val="22"/>
        </w:rPr>
        <w:t xml:space="preserve">is </w:t>
      </w:r>
      <w:r w:rsidR="00133F5B" w:rsidRPr="00476C9E">
        <w:rPr>
          <w:rStyle w:val="MSGENFONTSTYLENAMETEMPLATEROLEMSGENFONTSTYLENAMEBYROLETEXT"/>
          <w:rFonts w:ascii="Times New Roman" w:hAnsi="Times New Roman" w:cs="Times New Roman"/>
          <w:color w:val="auto"/>
          <w:sz w:val="22"/>
          <w:szCs w:val="22"/>
        </w:rPr>
        <w:t xml:space="preserve">comprised </w:t>
      </w:r>
      <w:r w:rsidR="009C5D0A" w:rsidRPr="00476C9E">
        <w:rPr>
          <w:rStyle w:val="MSGENFONTSTYLENAMETEMPLATEROLEMSGENFONTSTYLENAMEBYROLETEXT"/>
          <w:rFonts w:ascii="Times New Roman" w:hAnsi="Times New Roman" w:cs="Times New Roman"/>
          <w:color w:val="auto"/>
          <w:sz w:val="22"/>
          <w:szCs w:val="22"/>
        </w:rPr>
        <w:t>of</w:t>
      </w:r>
      <w:r w:rsidR="00133F5B" w:rsidRPr="00476C9E">
        <w:rPr>
          <w:rStyle w:val="MSGENFONTSTYLENAMETEMPLATEROLEMSGENFONTSTYLENAMEBYROLETEXT"/>
          <w:rFonts w:ascii="Times New Roman" w:hAnsi="Times New Roman" w:cs="Times New Roman"/>
          <w:color w:val="auto"/>
          <w:sz w:val="22"/>
          <w:szCs w:val="22"/>
        </w:rPr>
        <w:t xml:space="preserve"> specific parameters which are</w:t>
      </w:r>
      <w:r w:rsidR="00EA282F"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internationally "</w:t>
      </w:r>
      <w:r w:rsidR="00054097" w:rsidRPr="00476C9E">
        <w:rPr>
          <w:rStyle w:val="MSGENFONTSTYLENAMETEMPLATEROLEMSGENFONTSTYLENAMEBYROLETEXT"/>
          <w:rFonts w:ascii="Times New Roman" w:hAnsi="Times New Roman" w:cs="Times New Roman"/>
          <w:color w:val="auto"/>
          <w:sz w:val="22"/>
          <w:szCs w:val="22"/>
        </w:rPr>
        <w:t>harmonized</w:t>
      </w:r>
      <w:r w:rsidR="00133F5B" w:rsidRPr="00476C9E">
        <w:rPr>
          <w:rStyle w:val="MSGENFONTSTYLENAMETEMPLATEROLEMSGENFONTSTYLENAMEBYROLETEXT"/>
          <w:rFonts w:ascii="Times New Roman" w:hAnsi="Times New Roman" w:cs="Times New Roman"/>
          <w:color w:val="auto"/>
          <w:sz w:val="22"/>
          <w:szCs w:val="22"/>
        </w:rPr>
        <w:t>" with prescribed values. Certain parameters, however, contain</w:t>
      </w:r>
      <w:r w:rsidR="00EA282F"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elements of national discretion </w:t>
      </w:r>
      <w:r w:rsidRPr="00476C9E">
        <w:rPr>
          <w:rStyle w:val="MSGENFONTSTYLENAMETEMPLATEROLEMSGENFONTSTYLENAMEBYROLETEXT"/>
          <w:rFonts w:ascii="Times New Roman" w:hAnsi="Times New Roman" w:cs="Times New Roman"/>
          <w:color w:val="auto"/>
          <w:sz w:val="22"/>
          <w:szCs w:val="22"/>
        </w:rPr>
        <w:t xml:space="preserve">which has been adopted by </w:t>
      </w:r>
      <w:r w:rsidR="00A67548" w:rsidRPr="00476C9E">
        <w:rPr>
          <w:rStyle w:val="MSGENFONTSTYLENAMETEMPLATEROLEMSGENFONTSTYLENAMEBYROLETEXT"/>
          <w:rFonts w:ascii="Times New Roman" w:hAnsi="Times New Roman" w:cs="Times New Roman"/>
          <w:color w:val="auto"/>
          <w:sz w:val="22"/>
          <w:szCs w:val="22"/>
        </w:rPr>
        <w:t>Kenya</w:t>
      </w: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to reflect jurisdiction-specific conditions. </w:t>
      </w:r>
    </w:p>
    <w:p w14:paraId="01F45925" w14:textId="77777777" w:rsidR="003838A0" w:rsidRPr="00476C9E" w:rsidRDefault="003838A0" w:rsidP="00BD605E">
      <w:pPr>
        <w:spacing w:line="276" w:lineRule="auto"/>
        <w:ind w:left="20" w:right="14"/>
        <w:jc w:val="both"/>
        <w:rPr>
          <w:rStyle w:val="MSGENFONTSTYLENAMETEMPLATEROLEMSGENFONTSTYLENAMEBYROLETEXT"/>
          <w:rFonts w:ascii="Times New Roman" w:hAnsi="Times New Roman" w:cs="Times New Roman"/>
          <w:color w:val="auto"/>
          <w:sz w:val="22"/>
          <w:szCs w:val="22"/>
        </w:rPr>
      </w:pPr>
    </w:p>
    <w:p w14:paraId="160C8E00" w14:textId="77777777" w:rsidR="003838A0" w:rsidRPr="00476C9E" w:rsidRDefault="003838A0" w:rsidP="00BD605E">
      <w:pPr>
        <w:spacing w:line="276" w:lineRule="auto"/>
        <w:ind w:left="20" w:right="14"/>
        <w:jc w:val="both"/>
        <w:rPr>
          <w:rStyle w:val="MSGENFONTSTYLENAMETEMPLATEROLEMSGENFONTSTYLENAMEBYROLETEXT"/>
          <w:rFonts w:ascii="Times New Roman" w:hAnsi="Times New Roman" w:cs="Times New Roman"/>
          <w:color w:val="auto"/>
          <w:sz w:val="22"/>
          <w:szCs w:val="22"/>
        </w:rPr>
      </w:pPr>
    </w:p>
    <w:p w14:paraId="7AB05A42" w14:textId="77777777" w:rsidR="000842D7" w:rsidRPr="00476C9E" w:rsidRDefault="008056DB" w:rsidP="00BD605E">
      <w:pPr>
        <w:pStyle w:val="Heading1"/>
        <w:rPr>
          <w:rStyle w:val="IntenseReference"/>
          <w:b/>
          <w:bCs w:val="0"/>
          <w:smallCaps w:val="0"/>
          <w:color w:val="auto"/>
          <w:spacing w:val="0"/>
        </w:rPr>
      </w:pPr>
      <w:bookmarkStart w:id="11" w:name="_Toc128564666"/>
      <w:bookmarkStart w:id="12" w:name="_Toc128564667"/>
      <w:bookmarkStart w:id="13" w:name="_Toc128564668"/>
      <w:bookmarkStart w:id="14" w:name="_Toc128564669"/>
      <w:bookmarkStart w:id="15" w:name="_Toc128564670"/>
      <w:bookmarkStart w:id="16" w:name="_Toc128564671"/>
      <w:bookmarkStart w:id="17" w:name="_Toc128564672"/>
      <w:bookmarkStart w:id="18" w:name="_Toc128564673"/>
      <w:bookmarkStart w:id="19" w:name="_Toc128564674"/>
      <w:bookmarkStart w:id="20" w:name="_Toc128564675"/>
      <w:bookmarkStart w:id="21" w:name="bookmark58"/>
      <w:bookmarkStart w:id="22" w:name="_Toc134090419"/>
      <w:bookmarkStart w:id="23" w:name="_Toc137056633"/>
      <w:bookmarkEnd w:id="11"/>
      <w:bookmarkEnd w:id="12"/>
      <w:bookmarkEnd w:id="13"/>
      <w:bookmarkEnd w:id="14"/>
      <w:bookmarkEnd w:id="15"/>
      <w:bookmarkEnd w:id="16"/>
      <w:bookmarkEnd w:id="17"/>
      <w:bookmarkEnd w:id="18"/>
      <w:bookmarkEnd w:id="19"/>
      <w:bookmarkEnd w:id="20"/>
      <w:r w:rsidRPr="00476C9E">
        <w:rPr>
          <w:rStyle w:val="IntenseReference"/>
          <w:b/>
          <w:bCs w:val="0"/>
          <w:smallCaps w:val="0"/>
          <w:color w:val="auto"/>
          <w:spacing w:val="0"/>
        </w:rPr>
        <w:t>OBJECTIVE OF THE LCR AND USE OF HQLA</w:t>
      </w:r>
      <w:bookmarkEnd w:id="21"/>
      <w:bookmarkEnd w:id="22"/>
      <w:bookmarkEnd w:id="23"/>
    </w:p>
    <w:p w14:paraId="5A839906"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05926F8C" w14:textId="77777777" w:rsidR="000842D7" w:rsidRPr="00476C9E" w:rsidRDefault="00133F5B" w:rsidP="00BD605E">
      <w:pPr>
        <w:pStyle w:val="MSGENFONTSTYLENAMETEMPLATEROLEMSGENFONTSTYLENAMEBYROLETEXT0"/>
        <w:numPr>
          <w:ilvl w:val="0"/>
          <w:numId w:val="11"/>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This </w:t>
      </w:r>
      <w:r w:rsidR="005F6308" w:rsidRPr="00476C9E">
        <w:rPr>
          <w:rStyle w:val="MSGENFONTSTYLENAMETEMPLATEROLEMSGENFONTSTYLENAMEBYROLETEXT"/>
          <w:rFonts w:ascii="Times New Roman" w:hAnsi="Times New Roman" w:cs="Times New Roman"/>
          <w:color w:val="auto"/>
          <w:sz w:val="22"/>
          <w:szCs w:val="22"/>
        </w:rPr>
        <w:t xml:space="preserve">Guideline </w:t>
      </w:r>
      <w:r w:rsidRPr="00476C9E">
        <w:rPr>
          <w:rStyle w:val="MSGENFONTSTYLENAMETEMPLATEROLEMSGENFONTSTYLENAMEBYROLETEXT"/>
          <w:rFonts w:ascii="Times New Roman" w:hAnsi="Times New Roman" w:cs="Times New Roman"/>
          <w:color w:val="auto"/>
          <w:sz w:val="22"/>
          <w:szCs w:val="22"/>
        </w:rPr>
        <w:t>aims to ensure that a bank has an adequate stock of unencumbered</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HQLA that consists of cash or assets that can be converted into cash at little or no loss </w:t>
      </w:r>
      <w:r w:rsidR="00C80A84" w:rsidRPr="00476C9E">
        <w:rPr>
          <w:rStyle w:val="MSGENFONTSTYLENAMETEMPLATEROLEMSGENFONTSTYLENAMEBYROLETEXT"/>
          <w:rFonts w:ascii="Times New Roman" w:hAnsi="Times New Roman" w:cs="Times New Roman"/>
          <w:color w:val="auto"/>
          <w:sz w:val="22"/>
          <w:szCs w:val="22"/>
        </w:rPr>
        <w:t>of value</w:t>
      </w:r>
      <w:r w:rsidRPr="00476C9E">
        <w:rPr>
          <w:rStyle w:val="MSGENFONTSTYLENAMETEMPLATEROLEMSGENFONTSTYLENAMEBYROLETEXT"/>
          <w:rFonts w:ascii="Times New Roman" w:hAnsi="Times New Roman" w:cs="Times New Roman"/>
          <w:color w:val="auto"/>
          <w:sz w:val="22"/>
          <w:szCs w:val="22"/>
        </w:rPr>
        <w:t>,</w:t>
      </w:r>
      <w:r w:rsidR="0095053E"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to meet its liquidity needs for a </w:t>
      </w:r>
      <w:r w:rsidR="00F67802" w:rsidRPr="00476C9E">
        <w:rPr>
          <w:rStyle w:val="MSGENFONTSTYLENAMETEMPLATEROLEMSGENFONTSTYLENAMEBYROLETEXT"/>
          <w:rFonts w:ascii="Times New Roman" w:hAnsi="Times New Roman" w:cs="Times New Roman"/>
          <w:color w:val="auto"/>
          <w:sz w:val="22"/>
          <w:szCs w:val="22"/>
        </w:rPr>
        <w:t>30-calendar</w:t>
      </w:r>
      <w:r w:rsidRPr="00476C9E">
        <w:rPr>
          <w:rStyle w:val="MSGENFONTSTYLENAMETEMPLATEROLEMSGENFONTSTYLENAMEBYROLETEXT"/>
          <w:rFonts w:ascii="Times New Roman" w:hAnsi="Times New Roman" w:cs="Times New Roman"/>
          <w:color w:val="auto"/>
          <w:sz w:val="22"/>
          <w:szCs w:val="22"/>
        </w:rPr>
        <w:t xml:space="preserve"> day liquidity </w:t>
      </w:r>
      <w:r w:rsidR="00C80A84" w:rsidRPr="00476C9E">
        <w:rPr>
          <w:rStyle w:val="MSGENFONTSTYLENAMETEMPLATEROLEMSGENFONTSTYLENAMEBYROLETEXT"/>
          <w:rFonts w:ascii="Times New Roman" w:hAnsi="Times New Roman" w:cs="Times New Roman"/>
          <w:color w:val="auto"/>
          <w:sz w:val="22"/>
          <w:szCs w:val="22"/>
        </w:rPr>
        <w:t>stress scenario</w:t>
      </w:r>
      <w:r w:rsidRPr="00476C9E">
        <w:rPr>
          <w:rStyle w:val="MSGENFONTSTYLENAMETEMPLATEROLEMSGENFONTSTYLENAMEBYROLETEXT"/>
          <w:rFonts w:ascii="Times New Roman" w:hAnsi="Times New Roman" w:cs="Times New Roman"/>
          <w:color w:val="auto"/>
          <w:sz w:val="22"/>
          <w:szCs w:val="22"/>
        </w:rPr>
        <w:t xml:space="preserve">. At a minimum, the stock of unencumbered HQLA should enable the bank </w:t>
      </w:r>
      <w:r w:rsidR="00C80A84" w:rsidRPr="00476C9E">
        <w:rPr>
          <w:rStyle w:val="MSGENFONTSTYLENAMETEMPLATEROLEMSGENFONTSTYLENAMEBYROLETEXT"/>
          <w:rFonts w:ascii="Times New Roman" w:hAnsi="Times New Roman" w:cs="Times New Roman"/>
          <w:color w:val="auto"/>
          <w:sz w:val="22"/>
          <w:szCs w:val="22"/>
        </w:rPr>
        <w:t>to survive</w:t>
      </w:r>
      <w:r w:rsidRPr="00476C9E">
        <w:rPr>
          <w:rStyle w:val="MSGENFONTSTYLENAMETEMPLATEROLEMSGENFONTSTYLENAMEBYROLETEXT"/>
          <w:rFonts w:ascii="Times New Roman" w:hAnsi="Times New Roman" w:cs="Times New Roman"/>
          <w:color w:val="auto"/>
          <w:sz w:val="22"/>
          <w:szCs w:val="22"/>
        </w:rPr>
        <w:t xml:space="preserve"> until </w:t>
      </w:r>
      <w:r w:rsidR="001B3FAD" w:rsidRPr="00476C9E">
        <w:rPr>
          <w:rStyle w:val="MSGENFONTSTYLENAMETEMPLATEROLEMSGENFONTSTYLENAMEBYROLETEXT"/>
          <w:rFonts w:ascii="Times New Roman" w:hAnsi="Times New Roman" w:cs="Times New Roman"/>
          <w:color w:val="auto"/>
          <w:sz w:val="22"/>
          <w:szCs w:val="22"/>
        </w:rPr>
        <w:t xml:space="preserve">day </w:t>
      </w:r>
      <w:r w:rsidRPr="00476C9E">
        <w:rPr>
          <w:rStyle w:val="MSGENFONTSTYLENAMETEMPLATEROLEMSGENFONTSTYLENAMEBYROLETEXT"/>
          <w:rFonts w:ascii="Times New Roman" w:hAnsi="Times New Roman" w:cs="Times New Roman"/>
          <w:color w:val="auto"/>
          <w:sz w:val="22"/>
          <w:szCs w:val="22"/>
        </w:rPr>
        <w:t xml:space="preserve">30 of the stress scenario, by which time it is assumed that </w:t>
      </w:r>
      <w:r w:rsidR="00C80A84" w:rsidRPr="00476C9E">
        <w:rPr>
          <w:rStyle w:val="MSGENFONTSTYLENAMETEMPLATEROLEMSGENFONTSTYLENAMEBYROLETEXT"/>
          <w:rFonts w:ascii="Times New Roman" w:hAnsi="Times New Roman" w:cs="Times New Roman"/>
          <w:color w:val="auto"/>
          <w:sz w:val="22"/>
          <w:szCs w:val="22"/>
        </w:rPr>
        <w:t>appropriate corrective</w:t>
      </w:r>
      <w:r w:rsidRPr="00476C9E">
        <w:rPr>
          <w:rStyle w:val="MSGENFONTSTYLENAMETEMPLATEROLEMSGENFONTSTYLENAMEBYROLETEXT"/>
          <w:rFonts w:ascii="Times New Roman" w:hAnsi="Times New Roman" w:cs="Times New Roman"/>
          <w:color w:val="auto"/>
          <w:sz w:val="22"/>
          <w:szCs w:val="22"/>
        </w:rPr>
        <w:t xml:space="preserve"> actions can be taken by </w:t>
      </w:r>
      <w:r w:rsidR="00F67802" w:rsidRPr="00476C9E">
        <w:rPr>
          <w:rStyle w:val="MSGENFONTSTYLENAMETEMPLATEROLEMSGENFONTSTYLENAMEBYROLETEXT"/>
          <w:rFonts w:ascii="Times New Roman" w:hAnsi="Times New Roman" w:cs="Times New Roman"/>
          <w:color w:val="auto"/>
          <w:sz w:val="22"/>
          <w:szCs w:val="22"/>
        </w:rPr>
        <w:t xml:space="preserve">the bank’s </w:t>
      </w:r>
      <w:r w:rsidRPr="00476C9E">
        <w:rPr>
          <w:rStyle w:val="MSGENFONTSTYLENAMETEMPLATEROLEMSGENFONTSTYLENAMEBYROLETEXT"/>
          <w:rFonts w:ascii="Times New Roman" w:hAnsi="Times New Roman" w:cs="Times New Roman"/>
          <w:color w:val="auto"/>
          <w:sz w:val="22"/>
          <w:szCs w:val="22"/>
        </w:rPr>
        <w:t xml:space="preserve">management and </w:t>
      </w:r>
      <w:r w:rsidR="00F67802"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Pr="00476C9E">
        <w:rPr>
          <w:rStyle w:val="MSGENFONTSTYLENAMETEMPLATEROLEMSGENFONTSTYLENAMEBYROLETEXT"/>
          <w:rFonts w:ascii="Times New Roman" w:hAnsi="Times New Roman" w:cs="Times New Roman"/>
          <w:color w:val="auto"/>
          <w:sz w:val="22"/>
          <w:szCs w:val="22"/>
        </w:rPr>
        <w:t>, or that the bank can be</w:t>
      </w:r>
      <w:r w:rsidR="00B82B3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resolved in an orderly way. </w:t>
      </w:r>
      <w:r w:rsidR="00E37DCC" w:rsidRPr="00476C9E">
        <w:rPr>
          <w:rStyle w:val="MSGENFONTSTYLENAMETEMPLATEROLEMSGENFONTSTYLENAMEBYROLETEXT"/>
          <w:rFonts w:ascii="Times New Roman" w:hAnsi="Times New Roman" w:cs="Times New Roman"/>
          <w:color w:val="auto"/>
          <w:sz w:val="22"/>
          <w:szCs w:val="22"/>
        </w:rPr>
        <w:t>B</w:t>
      </w:r>
      <w:r w:rsidRPr="00476C9E">
        <w:rPr>
          <w:rStyle w:val="MSGENFONTSTYLENAMETEMPLATEROLEMSGENFONTSTYLENAMEBYROLETEXT"/>
          <w:rFonts w:ascii="Times New Roman" w:hAnsi="Times New Roman" w:cs="Times New Roman"/>
          <w:color w:val="auto"/>
          <w:sz w:val="22"/>
          <w:szCs w:val="22"/>
        </w:rPr>
        <w:t xml:space="preserve">anks are also expected to </w:t>
      </w:r>
      <w:r w:rsidR="00C80A84" w:rsidRPr="00476C9E">
        <w:rPr>
          <w:rStyle w:val="MSGENFONTSTYLENAMETEMPLATEROLEMSGENFONTSTYLENAMEBYROLETEXT"/>
          <w:rFonts w:ascii="Times New Roman" w:hAnsi="Times New Roman" w:cs="Times New Roman"/>
          <w:color w:val="auto"/>
          <w:sz w:val="22"/>
          <w:szCs w:val="22"/>
        </w:rPr>
        <w:t>be aware</w:t>
      </w:r>
      <w:r w:rsidRPr="00476C9E">
        <w:rPr>
          <w:rStyle w:val="MSGENFONTSTYLENAMETEMPLATEROLEMSGENFONTSTYLENAMEBYROLETEXT"/>
          <w:rFonts w:ascii="Times New Roman" w:hAnsi="Times New Roman" w:cs="Times New Roman"/>
          <w:color w:val="auto"/>
          <w:sz w:val="22"/>
          <w:szCs w:val="22"/>
        </w:rPr>
        <w:t xml:space="preserve"> of any potential mismatches within the 30-day period and ensure that sufficient HQLA</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are available to meet any cash flow gaps throughout the period.</w:t>
      </w:r>
    </w:p>
    <w:p w14:paraId="5DCE04B5" w14:textId="77777777" w:rsidR="0095053E" w:rsidRPr="00476C9E" w:rsidRDefault="0095053E" w:rsidP="00BD605E">
      <w:pPr>
        <w:pStyle w:val="MSGENFONTSTYLENAMETEMPLATEROLEMSGENFONTSTYLENAMEBYROLETEXT0"/>
        <w:shd w:val="clear" w:color="auto" w:fill="auto"/>
        <w:spacing w:after="0" w:line="276" w:lineRule="auto"/>
        <w:ind w:left="720" w:right="20" w:hanging="720"/>
        <w:jc w:val="both"/>
        <w:rPr>
          <w:rFonts w:ascii="Times New Roman" w:hAnsi="Times New Roman" w:cs="Times New Roman"/>
          <w:color w:val="auto"/>
          <w:sz w:val="22"/>
          <w:szCs w:val="22"/>
        </w:rPr>
      </w:pPr>
    </w:p>
    <w:p w14:paraId="43976C18" w14:textId="17D509B2" w:rsidR="000842D7" w:rsidRPr="00476C9E" w:rsidRDefault="00133F5B" w:rsidP="00BD605E">
      <w:pPr>
        <w:pStyle w:val="MSGENFONTSTYLENAMETEMPLATEROLEMSGENFONTSTYLENAMEBYROLETEXT0"/>
        <w:numPr>
          <w:ilvl w:val="0"/>
          <w:numId w:val="11"/>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LCR builds on traditional liquidity "coverage ratio" methodologies used </w:t>
      </w:r>
      <w:r w:rsidR="00C80A84" w:rsidRPr="00476C9E">
        <w:rPr>
          <w:rStyle w:val="MSGENFONTSTYLENAMETEMPLATEROLEMSGENFONTSTYLENAMEBYROLETEXT"/>
          <w:rFonts w:ascii="Times New Roman" w:hAnsi="Times New Roman" w:cs="Times New Roman"/>
          <w:color w:val="auto"/>
          <w:sz w:val="22"/>
          <w:szCs w:val="22"/>
        </w:rPr>
        <w:t>internally by</w:t>
      </w:r>
      <w:r w:rsidRPr="00476C9E">
        <w:rPr>
          <w:rStyle w:val="MSGENFONTSTYLENAMETEMPLATEROLEMSGENFONTSTYLENAMEBYROLETEXT"/>
          <w:rFonts w:ascii="Times New Roman" w:hAnsi="Times New Roman" w:cs="Times New Roman"/>
          <w:color w:val="auto"/>
          <w:sz w:val="22"/>
          <w:szCs w:val="22"/>
        </w:rPr>
        <w:t xml:space="preserve"> banks to assess exposure to contingent liquidity events. The total net cash outflows </w:t>
      </w:r>
      <w:r w:rsidR="00C80A84" w:rsidRPr="00476C9E">
        <w:rPr>
          <w:rStyle w:val="MSGENFONTSTYLENAMETEMPLATEROLEMSGENFONTSTYLENAMEBYROLETEXT"/>
          <w:rFonts w:ascii="Times New Roman" w:hAnsi="Times New Roman" w:cs="Times New Roman"/>
          <w:color w:val="auto"/>
          <w:sz w:val="22"/>
          <w:szCs w:val="22"/>
        </w:rPr>
        <w:t>for the</w:t>
      </w:r>
      <w:r w:rsidRPr="00476C9E">
        <w:rPr>
          <w:rStyle w:val="MSGENFONTSTYLENAMETEMPLATEROLEMSGENFONTSTYLENAMEBYROLETEXT"/>
          <w:rFonts w:ascii="Times New Roman" w:hAnsi="Times New Roman" w:cs="Times New Roman"/>
          <w:color w:val="auto"/>
          <w:sz w:val="22"/>
          <w:szCs w:val="22"/>
        </w:rPr>
        <w:t xml:space="preserve"> scenario </w:t>
      </w:r>
      <w:proofErr w:type="gramStart"/>
      <w:r w:rsidR="00E37DCC" w:rsidRPr="00476C9E">
        <w:rPr>
          <w:rStyle w:val="MSGENFONTSTYLENAMETEMPLATEROLEMSGENFONTSTYLENAMEBYROLETEXT"/>
          <w:rFonts w:ascii="Times New Roman" w:hAnsi="Times New Roman" w:cs="Times New Roman"/>
          <w:color w:val="auto"/>
          <w:sz w:val="22"/>
          <w:szCs w:val="22"/>
        </w:rPr>
        <w:t>is</w:t>
      </w:r>
      <w:proofErr w:type="gramEnd"/>
      <w:r w:rsidRPr="00476C9E">
        <w:rPr>
          <w:rStyle w:val="MSGENFONTSTYLENAMETEMPLATEROLEMSGENFONTSTYLENAMEBYROLETEXT"/>
          <w:rFonts w:ascii="Times New Roman" w:hAnsi="Times New Roman" w:cs="Times New Roman"/>
          <w:color w:val="auto"/>
          <w:sz w:val="22"/>
          <w:szCs w:val="22"/>
        </w:rPr>
        <w:t xml:space="preserve"> to be calculated for 30 calendar days into the future.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xml:space="preserve"> </w:t>
      </w:r>
      <w:r w:rsidR="00C80A84" w:rsidRPr="00476C9E">
        <w:rPr>
          <w:rStyle w:val="MSGENFONTSTYLENAMETEMPLATEROLEMSGENFONTSTYLENAMEBYROLETEXT"/>
          <w:rFonts w:ascii="Times New Roman" w:hAnsi="Times New Roman" w:cs="Times New Roman"/>
          <w:color w:val="auto"/>
          <w:sz w:val="22"/>
          <w:szCs w:val="22"/>
        </w:rPr>
        <w:t>requires that</w:t>
      </w:r>
      <w:r w:rsidRPr="00476C9E">
        <w:rPr>
          <w:rStyle w:val="MSGENFONTSTYLENAMETEMPLATEROLEMSGENFONTSTYLENAMEBYROLETEXT"/>
          <w:rFonts w:ascii="Times New Roman" w:hAnsi="Times New Roman" w:cs="Times New Roman"/>
          <w:color w:val="auto"/>
          <w:sz w:val="22"/>
          <w:szCs w:val="22"/>
        </w:rPr>
        <w:t>, absent a situation of financial stress, the value of the ratio be no lower than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w:t>
      </w:r>
      <w:r w:rsidR="00247585" w:rsidRPr="00476C9E">
        <w:rPr>
          <w:rStyle w:val="MSGENFONTSTYLENAMETEMPLATEROLEMSGENFONTSTYLENAMEBYROLETEXT"/>
          <w:rFonts w:ascii="Times New Roman" w:hAnsi="Times New Roman" w:cs="Times New Roman"/>
          <w:color w:val="auto"/>
          <w:sz w:val="22"/>
          <w:szCs w:val="22"/>
        </w:rPr>
        <w:t>(stock</w:t>
      </w:r>
      <w:r w:rsidRPr="00476C9E">
        <w:rPr>
          <w:rStyle w:val="MSGENFONTSTYLENAMETEMPLATEROLEMSGENFONTSTYLENAMEBYROLETEXT"/>
          <w:rFonts w:ascii="Times New Roman" w:hAnsi="Times New Roman" w:cs="Times New Roman"/>
          <w:color w:val="auto"/>
          <w:sz w:val="22"/>
          <w:szCs w:val="22"/>
        </w:rPr>
        <w:t xml:space="preserve"> of HQLA should at least equal total net cash outflows) on an ongoing </w:t>
      </w:r>
      <w:r w:rsidR="00C80A84" w:rsidRPr="00476C9E">
        <w:rPr>
          <w:rStyle w:val="MSGENFONTSTYLENAMETEMPLATEROLEMSGENFONTSTYLENAMEBYROLETEXT"/>
          <w:rFonts w:ascii="Times New Roman" w:hAnsi="Times New Roman" w:cs="Times New Roman"/>
          <w:color w:val="auto"/>
          <w:sz w:val="22"/>
          <w:szCs w:val="22"/>
        </w:rPr>
        <w:t>basis because</w:t>
      </w:r>
      <w:r w:rsidRPr="00476C9E">
        <w:rPr>
          <w:rStyle w:val="MSGENFONTSTYLENAMETEMPLATEROLEMSGENFONTSTYLENAMEBYROLETEXT"/>
          <w:rFonts w:ascii="Times New Roman" w:hAnsi="Times New Roman" w:cs="Times New Roman"/>
          <w:color w:val="auto"/>
          <w:sz w:val="22"/>
          <w:szCs w:val="22"/>
        </w:rPr>
        <w:t xml:space="preserve"> the stock of unencumbered HQLA is intended to serve as a </w:t>
      </w:r>
      <w:r w:rsidR="00054097" w:rsidRPr="00476C9E">
        <w:rPr>
          <w:rStyle w:val="MSGENFONTSTYLENAMETEMPLATEROLEMSGENFONTSTYLENAMEBYROLETEXT"/>
          <w:rFonts w:ascii="Times New Roman" w:hAnsi="Times New Roman" w:cs="Times New Roman"/>
          <w:color w:val="auto"/>
          <w:sz w:val="22"/>
          <w:szCs w:val="22"/>
        </w:rPr>
        <w:t>defense</w:t>
      </w:r>
      <w:r w:rsidRPr="00476C9E">
        <w:rPr>
          <w:rStyle w:val="MSGENFONTSTYLENAMETEMPLATEROLEMSGENFONTSTYLENAMEBYROLETEXT"/>
          <w:rFonts w:ascii="Times New Roman" w:hAnsi="Times New Roman" w:cs="Times New Roman"/>
          <w:color w:val="auto"/>
          <w:sz w:val="22"/>
          <w:szCs w:val="22"/>
        </w:rPr>
        <w:t xml:space="preserve"> against </w:t>
      </w:r>
      <w:r w:rsidR="00C80A84" w:rsidRPr="00476C9E">
        <w:rPr>
          <w:rStyle w:val="MSGENFONTSTYLENAMETEMPLATEROLEMSGENFONTSTYLENAMEBYROLETEXT"/>
          <w:rFonts w:ascii="Times New Roman" w:hAnsi="Times New Roman" w:cs="Times New Roman"/>
          <w:color w:val="auto"/>
          <w:sz w:val="22"/>
          <w:szCs w:val="22"/>
        </w:rPr>
        <w:t>the potential</w:t>
      </w:r>
      <w:r w:rsidRPr="00476C9E">
        <w:rPr>
          <w:rStyle w:val="MSGENFONTSTYLENAMETEMPLATEROLEMSGENFONTSTYLENAMEBYROLETEXT"/>
          <w:rFonts w:ascii="Times New Roman" w:hAnsi="Times New Roman" w:cs="Times New Roman"/>
          <w:color w:val="auto"/>
          <w:sz w:val="22"/>
          <w:szCs w:val="22"/>
        </w:rPr>
        <w:t xml:space="preserve"> onset of liquidity stress. </w:t>
      </w:r>
    </w:p>
    <w:p w14:paraId="231AB47B" w14:textId="77777777" w:rsidR="00243957" w:rsidRPr="00476C9E" w:rsidRDefault="00243957"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528A8B67" w14:textId="77777777" w:rsidR="003838A0" w:rsidRPr="00476C9E" w:rsidRDefault="003838A0"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2812DB84" w14:textId="77777777" w:rsidR="003838A0" w:rsidRPr="00476C9E" w:rsidRDefault="003838A0"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767C1C69" w14:textId="77777777" w:rsidR="003838A0" w:rsidRPr="00476C9E" w:rsidRDefault="003838A0"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125AD099" w14:textId="77777777" w:rsidR="003838A0" w:rsidRPr="00476C9E" w:rsidRDefault="003838A0"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41013926" w14:textId="77777777" w:rsidR="003838A0" w:rsidRPr="00476C9E" w:rsidRDefault="003838A0" w:rsidP="00BD605E">
      <w:pPr>
        <w:pStyle w:val="MSGENFONTSTYLENAMETEMPLATEROLEMSGENFONTSTYLENAMEBYROLETEXT0"/>
        <w:shd w:val="clear" w:color="auto" w:fill="auto"/>
        <w:tabs>
          <w:tab w:val="left" w:pos="934"/>
        </w:tabs>
        <w:spacing w:after="0" w:line="276" w:lineRule="auto"/>
        <w:ind w:left="80" w:right="80" w:firstLine="0"/>
        <w:jc w:val="both"/>
        <w:rPr>
          <w:rFonts w:ascii="Times New Roman" w:hAnsi="Times New Roman" w:cs="Times New Roman"/>
          <w:color w:val="auto"/>
          <w:sz w:val="22"/>
          <w:szCs w:val="22"/>
        </w:rPr>
      </w:pPr>
    </w:p>
    <w:p w14:paraId="66FA5027" w14:textId="77777777" w:rsidR="000842D7" w:rsidRPr="00476C9E" w:rsidRDefault="008056DB" w:rsidP="00BD605E">
      <w:pPr>
        <w:pStyle w:val="Heading1"/>
        <w:rPr>
          <w:rStyle w:val="IntenseReference"/>
          <w:smallCaps w:val="0"/>
          <w:color w:val="auto"/>
          <w:spacing w:val="0"/>
        </w:rPr>
      </w:pPr>
      <w:bookmarkStart w:id="24" w:name="_Toc134479994"/>
      <w:bookmarkStart w:id="25" w:name="_Toc134480892"/>
      <w:bookmarkStart w:id="26" w:name="_Toc128564677"/>
      <w:bookmarkStart w:id="27" w:name="_Toc128564678"/>
      <w:bookmarkStart w:id="28" w:name="_Toc128564679"/>
      <w:bookmarkStart w:id="29" w:name="_Toc128564680"/>
      <w:bookmarkStart w:id="30" w:name="_Toc128564681"/>
      <w:bookmarkStart w:id="31" w:name="_Toc128564682"/>
      <w:bookmarkStart w:id="32" w:name="_Toc128564683"/>
      <w:bookmarkStart w:id="33" w:name="_Toc128564684"/>
      <w:bookmarkStart w:id="34" w:name="_Toc128564685"/>
      <w:bookmarkStart w:id="35" w:name="_Toc128564686"/>
      <w:bookmarkStart w:id="36" w:name="_Toc128564687"/>
      <w:bookmarkStart w:id="37" w:name="_Toc128564688"/>
      <w:bookmarkStart w:id="38" w:name="_Toc128564689"/>
      <w:bookmarkStart w:id="39" w:name="_Toc128564690"/>
      <w:bookmarkStart w:id="40" w:name="_Toc128564691"/>
      <w:bookmarkStart w:id="41" w:name="_Toc128564692"/>
      <w:bookmarkStart w:id="42" w:name="_Toc128564693"/>
      <w:bookmarkStart w:id="43" w:name="bookmark59"/>
      <w:bookmarkStart w:id="44" w:name="bookmark60"/>
      <w:bookmarkStart w:id="45" w:name="_Toc134090420"/>
      <w:bookmarkStart w:id="46" w:name="_Toc13705663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r w:rsidRPr="00476C9E">
        <w:rPr>
          <w:rStyle w:val="IntenseReference"/>
          <w:b/>
          <w:bCs w:val="0"/>
          <w:smallCaps w:val="0"/>
          <w:color w:val="auto"/>
          <w:spacing w:val="0"/>
        </w:rPr>
        <w:lastRenderedPageBreak/>
        <w:t>DEFINITION OF THE</w:t>
      </w:r>
      <w:r w:rsidRPr="00476C9E">
        <w:rPr>
          <w:rStyle w:val="IntenseReference"/>
          <w:b/>
          <w:smallCaps w:val="0"/>
          <w:color w:val="auto"/>
          <w:spacing w:val="0"/>
        </w:rPr>
        <w:t xml:space="preserve"> LCR</w:t>
      </w:r>
      <w:bookmarkEnd w:id="43"/>
      <w:bookmarkEnd w:id="44"/>
      <w:bookmarkEnd w:id="45"/>
      <w:bookmarkEnd w:id="46"/>
    </w:p>
    <w:p w14:paraId="2BE1D0D8"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Fonts w:ascii="Times New Roman" w:hAnsi="Times New Roman" w:cs="Times New Roman"/>
          <w:color w:val="auto"/>
          <w:sz w:val="22"/>
          <w:szCs w:val="22"/>
        </w:rPr>
      </w:pPr>
    </w:p>
    <w:p w14:paraId="1115BECC"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LCR has two components</w:t>
      </w:r>
      <w:r w:rsidR="009C5D0A" w:rsidRPr="00476C9E">
        <w:rPr>
          <w:rStyle w:val="MSGENFONTSTYLENAMETEMPLATEROLEMSGENFONTSTYLENAMEBYROLETEXT"/>
          <w:rFonts w:ascii="Times New Roman" w:hAnsi="Times New Roman" w:cs="Times New Roman"/>
          <w:color w:val="auto"/>
          <w:sz w:val="22"/>
          <w:szCs w:val="22"/>
        </w:rPr>
        <w:t xml:space="preserve"> and is expressed as follows</w:t>
      </w:r>
      <w:r w:rsidRPr="00476C9E">
        <w:rPr>
          <w:rStyle w:val="MSGENFONTSTYLENAMETEMPLATEROLEMSGENFONTSTYLENAMEBYROLETEXT"/>
          <w:rFonts w:ascii="Times New Roman" w:hAnsi="Times New Roman" w:cs="Times New Roman"/>
          <w:color w:val="auto"/>
          <w:sz w:val="22"/>
          <w:szCs w:val="22"/>
        </w:rPr>
        <w:t>:</w:t>
      </w:r>
    </w:p>
    <w:p w14:paraId="0A4540CD"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Fonts w:ascii="Times New Roman" w:hAnsi="Times New Roman" w:cs="Times New Roman"/>
          <w:color w:val="auto"/>
          <w:sz w:val="22"/>
          <w:szCs w:val="22"/>
        </w:rPr>
      </w:pPr>
    </w:p>
    <w:p w14:paraId="1DD39DCA" w14:textId="77777777" w:rsidR="002A40D0" w:rsidRPr="00476C9E" w:rsidRDefault="002A40D0" w:rsidP="00BD605E">
      <w:pPr>
        <w:pStyle w:val="MSGENFONTSTYLENAMETEMPLATEROLEMSGENFONTSTYLENAMEBYROLETEXT0"/>
        <w:shd w:val="clear" w:color="auto" w:fill="auto"/>
        <w:spacing w:after="0" w:line="276" w:lineRule="auto"/>
        <w:ind w:right="20" w:firstLine="0"/>
        <w:jc w:val="center"/>
        <w:rPr>
          <w:rStyle w:val="MSGENFONTSTYLENAMETEMPLATEROLENUMBERMSGENFONTSTYLENAMEBYROLETEXT8"/>
          <w:rFonts w:ascii="Times New Roman" w:hAnsi="Times New Roman" w:cs="Times New Roman"/>
          <w:b/>
          <w:bCs/>
          <w:i/>
          <w:iCs/>
          <w:color w:val="auto"/>
          <w:sz w:val="20"/>
          <w:szCs w:val="20"/>
        </w:rPr>
      </w:pPr>
      <w:r w:rsidRPr="00476C9E">
        <w:rPr>
          <w:rStyle w:val="MSGENFONTSTYLENAMETEMPLATEROLENUMBERMSGENFONTSTYLENAMEBYROLETEXT8"/>
          <w:rFonts w:ascii="Times New Roman" w:hAnsi="Times New Roman" w:cs="Times New Roman"/>
          <w:b/>
          <w:bCs/>
          <w:i/>
          <w:iCs/>
          <w:noProof/>
          <w:color w:val="auto"/>
          <w:sz w:val="20"/>
          <w:szCs w:val="20"/>
          <w:lang w:eastAsia="en-US"/>
        </w:rPr>
        <mc:AlternateContent>
          <mc:Choice Requires="wps">
            <w:drawing>
              <wp:anchor distT="45720" distB="45720" distL="114300" distR="114300" simplePos="0" relativeHeight="251662336" behindDoc="0" locked="0" layoutInCell="1" allowOverlap="1" wp14:anchorId="60CFAB17" wp14:editId="19E37516">
                <wp:simplePos x="0" y="0"/>
                <wp:positionH relativeFrom="column">
                  <wp:posOffset>4405630</wp:posOffset>
                </wp:positionH>
                <wp:positionV relativeFrom="paragraph">
                  <wp:posOffset>60325</wp:posOffset>
                </wp:positionV>
                <wp:extent cx="643255" cy="518795"/>
                <wp:effectExtent l="0" t="0" r="4445"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255" cy="518795"/>
                        </a:xfrm>
                        <a:prstGeom prst="rect">
                          <a:avLst/>
                        </a:prstGeom>
                        <a:solidFill>
                          <a:srgbClr val="FFFFFF"/>
                        </a:solidFill>
                        <a:ln w="9525">
                          <a:noFill/>
                          <a:miter lim="800000"/>
                          <a:headEnd/>
                          <a:tailEnd/>
                        </a:ln>
                      </wps:spPr>
                      <wps:txbx>
                        <w:txbxContent>
                          <w:p w14:paraId="2B844957" w14:textId="4DE8A144" w:rsidR="00E957BB" w:rsidRDefault="00E957BB" w:rsidP="00E661C5">
                            <w:pPr>
                              <w:pStyle w:val="MSGENFONTSTYLENAMETEMPLATEROLEMSGENFONTSTYLENAMEBYROLETEXT0"/>
                              <w:shd w:val="clear" w:color="auto" w:fill="auto"/>
                              <w:spacing w:after="0" w:line="276" w:lineRule="auto"/>
                              <w:ind w:right="20" w:firstLine="0"/>
                              <w:jc w:val="center"/>
                            </w:pPr>
                            <w:r w:rsidRPr="00C30D6B">
                              <w:rPr>
                                <w:rStyle w:val="MSGENFONTSTYLENAMETEMPLATEROLENUMBERMSGENFONTSTYLENAMEBYROLETEXT8"/>
                                <w:rFonts w:ascii="Times New Roman" w:hAnsi="Times New Roman" w:cs="Times New Roman"/>
                                <w:b/>
                                <w:bCs/>
                                <w:i/>
                                <w:iCs/>
                                <w:sz w:val="22"/>
                                <w:szCs w:val="22"/>
                              </w:rPr>
                              <w:t>≥ 100</w:t>
                            </w:r>
                            <w:r w:rsidR="00476C9E">
                              <w:rPr>
                                <w:rStyle w:val="MSGENFONTSTYLENAMETEMPLATEROLENUMBERMSGENFONTSTYLENAMEBYROLETEXT8"/>
                                <w:rFonts w:ascii="Times New Roman" w:hAnsi="Times New Roman" w:cs="Times New Roman"/>
                                <w:b/>
                                <w:bCs/>
                                <w:i/>
                                <w:iCs/>
                                <w:sz w:val="22"/>
                                <w:szCs w:val="22"/>
                              </w:rPr>
                              <w:t xml:space="preserve"> percent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0CFAB17" id="_x0000_t202" coordsize="21600,21600" o:spt="202" path="m,l,21600r21600,l21600,xe">
                <v:stroke joinstyle="miter"/>
                <v:path gradientshapeok="t" o:connecttype="rect"/>
              </v:shapetype>
              <v:shape id="Text Box 2" o:spid="_x0000_s1026" type="#_x0000_t202" style="position:absolute;left:0;text-align:left;margin-left:346.9pt;margin-top:4.75pt;width:50.65pt;height:40.8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" stroked="f">
                <v:textbox>
                  <w:txbxContent>
                    <w:p w14:paraId="2B844957" w14:textId="4DE8A144" w:rsidR="00E957BB" w:rsidRDefault="00E957BB" w:rsidP="00E661C5">
                      <w:pPr>
                        <w:pStyle w:val="MSGENFONTSTYLENAMETEMPLATEROLEMSGENFONTSTYLENAMEBYROLETEXT0"/>
                        <w:shd w:val="clear" w:color="auto" w:fill="auto"/>
                        <w:spacing w:after="0" w:line="276" w:lineRule="auto"/>
                        <w:ind w:right="20" w:firstLine="0"/>
                        <w:jc w:val="center"/>
                      </w:pPr>
                      <w:r w:rsidRPr="00C30D6B">
                        <w:rPr>
                          <w:rStyle w:val="MSGENFONTSTYLENAMETEMPLATEROLENUMBERMSGENFONTSTYLENAMEBYROLETEXT8"/>
                          <w:rFonts w:ascii="Times New Roman" w:hAnsi="Times New Roman" w:cs="Times New Roman"/>
                          <w:b/>
                          <w:bCs/>
                          <w:i/>
                          <w:iCs/>
                          <w:sz w:val="22"/>
                          <w:szCs w:val="22"/>
                        </w:rPr>
                        <w:t>≥ 100</w:t>
                      </w:r>
                      <w:r w:rsidR="00476C9E">
                        <w:rPr>
                          <w:rStyle w:val="MSGENFONTSTYLENAMETEMPLATEROLENUMBERMSGENFONTSTYLENAMEBYROLETEXT8"/>
                          <w:rFonts w:ascii="Times New Roman" w:hAnsi="Times New Roman" w:cs="Times New Roman"/>
                          <w:b/>
                          <w:bCs/>
                          <w:i/>
                          <w:iCs/>
                          <w:sz w:val="22"/>
                          <w:szCs w:val="22"/>
                        </w:rPr>
                        <w:t xml:space="preserve"> percent</w:t>
                      </w:r>
                    </w:p>
                  </w:txbxContent>
                </v:textbox>
                <w10:wrap type="square"/>
              </v:shape>
            </w:pict>
          </mc:Fallback>
        </mc:AlternateContent>
      </w:r>
      <w:r w:rsidRPr="00476C9E">
        <w:rPr>
          <w:rFonts w:ascii="Times New Roman" w:hAnsi="Times New Roman" w:cs="Times New Roman"/>
          <w:b/>
          <w:bCs/>
          <w:i/>
          <w:iCs/>
          <w:noProof/>
          <w:color w:val="auto"/>
          <w:lang w:eastAsia="en-US"/>
        </w:rPr>
        <mc:AlternateContent>
          <mc:Choice Requires="wps">
            <w:drawing>
              <wp:anchor distT="0" distB="0" distL="114300" distR="114300" simplePos="0" relativeHeight="251660288" behindDoc="0" locked="0" layoutInCell="1" allowOverlap="1" wp14:anchorId="460F9DC4" wp14:editId="60243AB3">
                <wp:simplePos x="0" y="0"/>
                <wp:positionH relativeFrom="column">
                  <wp:posOffset>614071</wp:posOffset>
                </wp:positionH>
                <wp:positionV relativeFrom="paragraph">
                  <wp:posOffset>183515</wp:posOffset>
                </wp:positionV>
                <wp:extent cx="3752215" cy="0"/>
                <wp:effectExtent l="0" t="0" r="0" b="0"/>
                <wp:wrapNone/>
                <wp:docPr id="9" name="Straight Connector 9"/>
                <wp:cNvGraphicFramePr/>
                <a:graphic xmlns:a="http://schemas.openxmlformats.org/drawingml/2006/main">
                  <a:graphicData uri="http://schemas.microsoft.com/office/word/2010/wordprocessingShape">
                    <wps:wsp>
                      <wps:cNvCnPr/>
                      <wps:spPr>
                        <a:xfrm>
                          <a:off x="0" y="0"/>
                          <a:ext cx="375221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0FBB87F2" id="Straight Connector 9"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8.35pt,14.45pt" to="343.8pt,1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" strokecolor="black [3213]" strokeweight=".5pt">
                <v:stroke joinstyle="miter"/>
              </v:line>
            </w:pict>
          </mc:Fallback>
        </mc:AlternateContent>
      </w:r>
      <w:r w:rsidR="00B82B38" w:rsidRPr="00476C9E">
        <w:rPr>
          <w:rStyle w:val="MSGENFONTSTYLENAMETEMPLATEROLENUMBERMSGENFONTSTYLENAMEBYROLETEXT8"/>
          <w:rFonts w:ascii="Times New Roman" w:hAnsi="Times New Roman" w:cs="Times New Roman"/>
          <w:b/>
          <w:bCs/>
          <w:i/>
          <w:iCs/>
          <w:color w:val="auto"/>
          <w:sz w:val="20"/>
          <w:szCs w:val="20"/>
        </w:rPr>
        <w:t>Stock of HQLA</w:t>
      </w:r>
    </w:p>
    <w:p w14:paraId="5A591364" w14:textId="77777777" w:rsidR="000842D7" w:rsidRPr="00476C9E" w:rsidRDefault="00133F5B" w:rsidP="00BD605E">
      <w:pPr>
        <w:pStyle w:val="MSGENFONTSTYLENAMETEMPLATEROLEMSGENFONTSTYLENAMEBYROLETEXT0"/>
        <w:shd w:val="clear" w:color="auto" w:fill="auto"/>
        <w:spacing w:after="0" w:line="276" w:lineRule="auto"/>
        <w:ind w:right="20" w:firstLine="0"/>
        <w:jc w:val="center"/>
        <w:rPr>
          <w:rStyle w:val="MSGENFONTSTYLENAMETEMPLATEROLENUMBERMSGENFONTSTYLENAMEBYROLETEXT8"/>
          <w:rFonts w:ascii="Times New Roman" w:hAnsi="Times New Roman" w:cs="Times New Roman"/>
          <w:b/>
          <w:bCs/>
          <w:i/>
          <w:iCs/>
          <w:color w:val="auto"/>
          <w:sz w:val="20"/>
          <w:szCs w:val="20"/>
        </w:rPr>
      </w:pPr>
      <w:r w:rsidRPr="00476C9E">
        <w:rPr>
          <w:rStyle w:val="MSGENFONTSTYLENAMETEMPLATEROLENUMBERMSGENFONTSTYLENAMEBYROLETEXT8"/>
          <w:rFonts w:ascii="Times New Roman" w:hAnsi="Times New Roman" w:cs="Times New Roman"/>
          <w:b/>
          <w:bCs/>
          <w:i/>
          <w:iCs/>
          <w:color w:val="auto"/>
          <w:sz w:val="20"/>
          <w:szCs w:val="20"/>
        </w:rPr>
        <w:t>Total net cash outflows over the next 30 calendar days</w:t>
      </w:r>
      <w:r w:rsidR="00B82B38" w:rsidRPr="00476C9E">
        <w:rPr>
          <w:rStyle w:val="MSGENFONTSTYLENAMETEMPLATEROLENUMBERMSGENFONTSTYLENAMEBYROLETEXT8"/>
          <w:rFonts w:ascii="Times New Roman" w:hAnsi="Times New Roman" w:cs="Times New Roman"/>
          <w:b/>
          <w:bCs/>
          <w:i/>
          <w:iCs/>
          <w:color w:val="auto"/>
          <w:sz w:val="20"/>
          <w:szCs w:val="20"/>
        </w:rPr>
        <w:t xml:space="preserve"> </w:t>
      </w:r>
    </w:p>
    <w:p w14:paraId="2649C855" w14:textId="77777777" w:rsidR="00B82B38" w:rsidRPr="00476C9E" w:rsidRDefault="00B82B38" w:rsidP="00BD605E">
      <w:pPr>
        <w:pStyle w:val="MSGENFONTSTYLENAMETEMPLATEROLEMSGENFONTSTYLENAMEBYROLETEXT0"/>
        <w:shd w:val="clear" w:color="auto" w:fill="auto"/>
        <w:spacing w:after="0" w:line="276" w:lineRule="auto"/>
        <w:ind w:left="860" w:right="20" w:firstLine="580"/>
        <w:jc w:val="both"/>
        <w:rPr>
          <w:rFonts w:ascii="Times New Roman" w:hAnsi="Times New Roman" w:cs="Times New Roman"/>
          <w:color w:val="auto"/>
        </w:rPr>
      </w:pPr>
    </w:p>
    <w:p w14:paraId="77973905" w14:textId="77777777" w:rsidR="000842D7" w:rsidRPr="00476C9E" w:rsidRDefault="00133F5B" w:rsidP="00BD605E">
      <w:pPr>
        <w:pStyle w:val="Heading2"/>
        <w:rPr>
          <w:rStyle w:val="IntenseReference"/>
          <w:b/>
          <w:smallCaps w:val="0"/>
          <w:color w:val="auto"/>
          <w:spacing w:val="0"/>
        </w:rPr>
      </w:pPr>
      <w:bookmarkStart w:id="47" w:name="bookmark61"/>
      <w:bookmarkStart w:id="48" w:name="bookmark62"/>
      <w:bookmarkStart w:id="49" w:name="_Toc134090421"/>
      <w:bookmarkStart w:id="50" w:name="_Toc137056635"/>
      <w:r w:rsidRPr="00476C9E">
        <w:rPr>
          <w:rStyle w:val="IntenseReference"/>
          <w:b/>
          <w:smallCaps w:val="0"/>
          <w:color w:val="auto"/>
          <w:spacing w:val="0"/>
        </w:rPr>
        <w:t>Stock of HQLA</w:t>
      </w:r>
      <w:bookmarkEnd w:id="47"/>
      <w:bookmarkEnd w:id="48"/>
      <w:bookmarkEnd w:id="49"/>
      <w:bookmarkEnd w:id="50"/>
    </w:p>
    <w:p w14:paraId="7F737457"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0B4333CE"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numerator of the LCR is the "stock of HQLA". Under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xml:space="preserve">, banks </w:t>
      </w:r>
      <w:r w:rsidR="00C80A84" w:rsidRPr="00476C9E">
        <w:rPr>
          <w:rStyle w:val="MSGENFONTSTYLENAMETEMPLATEROLEMSGENFONTSTYLENAMEBYROLETEXT"/>
          <w:rFonts w:ascii="Times New Roman" w:hAnsi="Times New Roman" w:cs="Times New Roman"/>
          <w:color w:val="auto"/>
          <w:sz w:val="22"/>
          <w:szCs w:val="22"/>
        </w:rPr>
        <w:t>must hold</w:t>
      </w:r>
      <w:r w:rsidRPr="00476C9E">
        <w:rPr>
          <w:rStyle w:val="MSGENFONTSTYLENAMETEMPLATEROLEMSGENFONTSTYLENAMEBYROLETEXT"/>
          <w:rFonts w:ascii="Times New Roman" w:hAnsi="Times New Roman" w:cs="Times New Roman"/>
          <w:color w:val="auto"/>
          <w:sz w:val="22"/>
          <w:szCs w:val="22"/>
        </w:rPr>
        <w:t xml:space="preserve"> a stock of unencumbered HQLA to cover the total net cash outflows (as defined below)</w:t>
      </w:r>
      <w:r w:rsidR="009C5D0A"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over a 30-day period under the prescribed stress scenario.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Pr="00476C9E">
        <w:rPr>
          <w:rStyle w:val="MSGENFONTSTYLENAMETEMPLATEROLEMSGENFONTSTYLENAMEBYROLETEXT"/>
          <w:rFonts w:ascii="Times New Roman" w:hAnsi="Times New Roman" w:cs="Times New Roman"/>
          <w:color w:val="auto"/>
          <w:sz w:val="22"/>
          <w:szCs w:val="22"/>
        </w:rPr>
        <w:t xml:space="preserve"> qualify as "HQLA",</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assets should be liquid during a time of stress. The following sets out the characteristics that such assets should generally </w:t>
      </w:r>
      <w:r w:rsidR="00C80A84" w:rsidRPr="00476C9E">
        <w:rPr>
          <w:rStyle w:val="MSGENFONTSTYLENAMETEMPLATEROLEMSGENFONTSTYLENAMEBYROLETEXT"/>
          <w:rFonts w:ascii="Times New Roman" w:hAnsi="Times New Roman" w:cs="Times New Roman"/>
          <w:color w:val="auto"/>
          <w:sz w:val="22"/>
          <w:szCs w:val="22"/>
        </w:rPr>
        <w:t>possess and</w:t>
      </w:r>
      <w:r w:rsidRPr="00476C9E">
        <w:rPr>
          <w:rStyle w:val="MSGENFONTSTYLENAMETEMPLATEROLEMSGENFONTSTYLENAMEBYROLETEXT"/>
          <w:rFonts w:ascii="Times New Roman" w:hAnsi="Times New Roman" w:cs="Times New Roman"/>
          <w:color w:val="auto"/>
          <w:sz w:val="22"/>
          <w:szCs w:val="22"/>
        </w:rPr>
        <w:t xml:space="preserve"> the operational requirements that they should satisfy.</w:t>
      </w:r>
    </w:p>
    <w:p w14:paraId="2C27259A"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Fonts w:ascii="Times New Roman" w:hAnsi="Times New Roman" w:cs="Times New Roman"/>
          <w:color w:val="auto"/>
          <w:sz w:val="22"/>
          <w:szCs w:val="22"/>
        </w:rPr>
      </w:pPr>
    </w:p>
    <w:p w14:paraId="74DA4E86" w14:textId="77777777" w:rsidR="000842D7" w:rsidRPr="00476C9E" w:rsidRDefault="008056DB" w:rsidP="004C5221">
      <w:pPr>
        <w:pStyle w:val="Heading3"/>
        <w:rPr>
          <w:rStyle w:val="IntenseReference"/>
          <w:b/>
          <w:caps/>
          <w:smallCaps w:val="0"/>
          <w:color w:val="auto"/>
          <w:spacing w:val="0"/>
        </w:rPr>
      </w:pPr>
      <w:bookmarkStart w:id="51" w:name="bookmark63"/>
      <w:bookmarkStart w:id="52" w:name="bookmark64"/>
      <w:bookmarkStart w:id="53" w:name="_Toc134090422"/>
      <w:bookmarkStart w:id="54" w:name="_Toc137056636"/>
      <w:r w:rsidRPr="00476C9E">
        <w:rPr>
          <w:rStyle w:val="IntenseReference"/>
          <w:b/>
          <w:bCs w:val="0"/>
          <w:smallCaps w:val="0"/>
          <w:color w:val="auto"/>
          <w:spacing w:val="0"/>
        </w:rPr>
        <w:t>Characteristics of</w:t>
      </w:r>
      <w:r w:rsidRPr="00476C9E">
        <w:rPr>
          <w:rStyle w:val="IntenseReference"/>
          <w:b/>
          <w:smallCaps w:val="0"/>
          <w:color w:val="auto"/>
          <w:spacing w:val="0"/>
        </w:rPr>
        <w:t xml:space="preserve"> </w:t>
      </w:r>
      <w:bookmarkEnd w:id="51"/>
      <w:bookmarkEnd w:id="52"/>
      <w:r w:rsidRPr="00476C9E">
        <w:rPr>
          <w:rStyle w:val="IntenseReference"/>
          <w:b/>
          <w:smallCaps w:val="0"/>
          <w:color w:val="auto"/>
          <w:spacing w:val="0"/>
        </w:rPr>
        <w:t>HQLA</w:t>
      </w:r>
      <w:bookmarkEnd w:id="53"/>
      <w:bookmarkEnd w:id="54"/>
    </w:p>
    <w:p w14:paraId="760352C1" w14:textId="77777777" w:rsidR="0095053E" w:rsidRPr="00476C9E" w:rsidRDefault="0095053E" w:rsidP="00BD605E">
      <w:pPr>
        <w:pStyle w:val="MSGENFONTSTYLENAMETEMPLATEROLEMSGENFONTSTYLENAMEBYROLETEXT0"/>
        <w:shd w:val="clear" w:color="auto" w:fill="auto"/>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788A9B7D"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Assets </w:t>
      </w:r>
      <w:proofErr w:type="gramStart"/>
      <w:r w:rsidRPr="00476C9E">
        <w:rPr>
          <w:rStyle w:val="MSGENFONTSTYLENAMETEMPLATEROLEMSGENFONTSTYLENAMEBYROLETEXT"/>
          <w:rFonts w:ascii="Times New Roman" w:hAnsi="Times New Roman" w:cs="Times New Roman"/>
          <w:color w:val="auto"/>
          <w:sz w:val="22"/>
          <w:szCs w:val="22"/>
        </w:rPr>
        <w:t>are considered to be</w:t>
      </w:r>
      <w:proofErr w:type="gramEnd"/>
      <w:r w:rsidRPr="00476C9E">
        <w:rPr>
          <w:rStyle w:val="MSGENFONTSTYLENAMETEMPLATEROLEMSGENFONTSTYLENAMEBYROLETEXT"/>
          <w:rFonts w:ascii="Times New Roman" w:hAnsi="Times New Roman" w:cs="Times New Roman"/>
          <w:color w:val="auto"/>
          <w:sz w:val="22"/>
          <w:szCs w:val="22"/>
        </w:rPr>
        <w:t xml:space="preserve"> HQLA if they can be easily and immediately </w:t>
      </w:r>
      <w:r w:rsidR="00C80A84" w:rsidRPr="00476C9E">
        <w:rPr>
          <w:rStyle w:val="MSGENFONTSTYLENAMETEMPLATEROLEMSGENFONTSTYLENAMEBYROLETEXT"/>
          <w:rFonts w:ascii="Times New Roman" w:hAnsi="Times New Roman" w:cs="Times New Roman"/>
          <w:color w:val="auto"/>
          <w:sz w:val="22"/>
          <w:szCs w:val="22"/>
        </w:rPr>
        <w:t>converted into</w:t>
      </w:r>
      <w:r w:rsidRPr="00476C9E">
        <w:rPr>
          <w:rStyle w:val="MSGENFONTSTYLENAMETEMPLATEROLEMSGENFONTSTYLENAMEBYROLETEXT"/>
          <w:rFonts w:ascii="Times New Roman" w:hAnsi="Times New Roman" w:cs="Times New Roman"/>
          <w:color w:val="auto"/>
          <w:sz w:val="22"/>
          <w:szCs w:val="22"/>
        </w:rPr>
        <w:t xml:space="preserve"> cash at little or no loss of value. The liquidity of an asset depends on the </w:t>
      </w:r>
      <w:r w:rsidR="00C80A84" w:rsidRPr="00476C9E">
        <w:rPr>
          <w:rStyle w:val="MSGENFONTSTYLENAMETEMPLATEROLEMSGENFONTSTYLENAMEBYROLETEXT"/>
          <w:rFonts w:ascii="Times New Roman" w:hAnsi="Times New Roman" w:cs="Times New Roman"/>
          <w:color w:val="auto"/>
          <w:sz w:val="22"/>
          <w:szCs w:val="22"/>
        </w:rPr>
        <w:t>underlying stress</w:t>
      </w:r>
      <w:r w:rsidRPr="00476C9E">
        <w:rPr>
          <w:rStyle w:val="MSGENFONTSTYLENAMETEMPLATEROLEMSGENFONTSTYLENAMEBYROLETEXT"/>
          <w:rFonts w:ascii="Times New Roman" w:hAnsi="Times New Roman" w:cs="Times New Roman"/>
          <w:color w:val="auto"/>
          <w:sz w:val="22"/>
          <w:szCs w:val="22"/>
        </w:rPr>
        <w:t xml:space="preserve"> scenario, the volume to be </w:t>
      </w:r>
      <w:r w:rsidR="00054097" w:rsidRPr="00476C9E">
        <w:rPr>
          <w:rStyle w:val="MSGENFONTSTYLENAMETEMPLATEROLEMSGENFONTSTYLENAMEBYROLETEXT"/>
          <w:rFonts w:ascii="Times New Roman" w:hAnsi="Times New Roman" w:cs="Times New Roman"/>
          <w:color w:val="auto"/>
          <w:sz w:val="22"/>
          <w:szCs w:val="22"/>
        </w:rPr>
        <w:t>monetized</w:t>
      </w:r>
      <w:r w:rsidRPr="00476C9E">
        <w:rPr>
          <w:rStyle w:val="MSGENFONTSTYLENAMETEMPLATEROLEMSGENFONTSTYLENAMEBYROLETEXT"/>
          <w:rFonts w:ascii="Times New Roman" w:hAnsi="Times New Roman" w:cs="Times New Roman"/>
          <w:color w:val="auto"/>
          <w:sz w:val="22"/>
          <w:szCs w:val="22"/>
        </w:rPr>
        <w:t xml:space="preserve"> and the timeframe considered. </w:t>
      </w:r>
      <w:r w:rsidR="00C80A84" w:rsidRPr="00476C9E">
        <w:rPr>
          <w:rStyle w:val="MSGENFONTSTYLENAMETEMPLATEROLEMSGENFONTSTYLENAMEBYROLETEXT"/>
          <w:rFonts w:ascii="Times New Roman" w:hAnsi="Times New Roman" w:cs="Times New Roman"/>
          <w:color w:val="auto"/>
          <w:sz w:val="22"/>
          <w:szCs w:val="22"/>
        </w:rPr>
        <w:t>Nevertheless, there</w:t>
      </w:r>
      <w:r w:rsidRPr="00476C9E">
        <w:rPr>
          <w:rStyle w:val="MSGENFONTSTYLENAMETEMPLATEROLEMSGENFONTSTYLENAMEBYROLETEXT"/>
          <w:rFonts w:ascii="Times New Roman" w:hAnsi="Times New Roman" w:cs="Times New Roman"/>
          <w:color w:val="auto"/>
          <w:sz w:val="22"/>
          <w:szCs w:val="22"/>
        </w:rPr>
        <w:t xml:space="preserve"> are certain assets that are more likely to generate funds without incurring </w:t>
      </w:r>
      <w:r w:rsidR="00C80A84" w:rsidRPr="00476C9E">
        <w:rPr>
          <w:rStyle w:val="MSGENFONTSTYLENAMETEMPLATEROLEMSGENFONTSTYLENAMEBYROLETEXT"/>
          <w:rFonts w:ascii="Times New Roman" w:hAnsi="Times New Roman" w:cs="Times New Roman"/>
          <w:color w:val="auto"/>
          <w:sz w:val="22"/>
          <w:szCs w:val="22"/>
        </w:rPr>
        <w:t>large discounts</w:t>
      </w:r>
      <w:r w:rsidRPr="00476C9E">
        <w:rPr>
          <w:rStyle w:val="MSGENFONTSTYLENAMETEMPLATEROLEMSGENFONTSTYLENAMEBYROLETEXT"/>
          <w:rFonts w:ascii="Times New Roman" w:hAnsi="Times New Roman" w:cs="Times New Roman"/>
          <w:color w:val="auto"/>
          <w:sz w:val="22"/>
          <w:szCs w:val="22"/>
        </w:rPr>
        <w:t xml:space="preserve"> in </w:t>
      </w:r>
      <w:r w:rsidR="001B3FAD" w:rsidRPr="00476C9E">
        <w:rPr>
          <w:rStyle w:val="MSGENFONTSTYLENAMETEMPLATEROLEMSGENFONTSTYLENAMEBYROLETEXT"/>
          <w:rFonts w:ascii="Times New Roman" w:hAnsi="Times New Roman" w:cs="Times New Roman"/>
          <w:color w:val="auto"/>
          <w:sz w:val="22"/>
          <w:szCs w:val="22"/>
        </w:rPr>
        <w:t xml:space="preserve">short term loans collateralized with sovereign bonds, </w:t>
      </w:r>
      <w:r w:rsidRPr="00476C9E">
        <w:rPr>
          <w:rStyle w:val="MSGENFONTSTYLENAMETEMPLATEROLEMSGENFONTSTYLENAMEBYROLETEXT"/>
          <w:rFonts w:ascii="Times New Roman" w:hAnsi="Times New Roman" w:cs="Times New Roman"/>
          <w:color w:val="auto"/>
          <w:sz w:val="22"/>
          <w:szCs w:val="22"/>
        </w:rPr>
        <w:t xml:space="preserve">sale or repurchase agreement (repo) markets due to fire-sales even in times </w:t>
      </w:r>
      <w:r w:rsidR="00C80A84" w:rsidRPr="00476C9E">
        <w:rPr>
          <w:rStyle w:val="MSGENFONTSTYLENAMETEMPLATEROLEMSGENFONTSTYLENAMEBYROLETEXT"/>
          <w:rFonts w:ascii="Times New Roman" w:hAnsi="Times New Roman" w:cs="Times New Roman"/>
          <w:color w:val="auto"/>
          <w:sz w:val="22"/>
          <w:szCs w:val="22"/>
        </w:rPr>
        <w:t>of stress</w:t>
      </w:r>
      <w:r w:rsidRPr="00476C9E">
        <w:rPr>
          <w:rStyle w:val="MSGENFONTSTYLENAMETEMPLATEROLEMSGENFONTSTYLENAMEBYROLETEXT"/>
          <w:rFonts w:ascii="Times New Roman" w:hAnsi="Times New Roman" w:cs="Times New Roman"/>
          <w:color w:val="auto"/>
          <w:sz w:val="22"/>
          <w:szCs w:val="22"/>
        </w:rPr>
        <w:t xml:space="preserve">. This section outlines the factors that influence </w:t>
      </w:r>
      <w:proofErr w:type="gramStart"/>
      <w:r w:rsidRPr="00476C9E">
        <w:rPr>
          <w:rStyle w:val="MSGENFONTSTYLENAMETEMPLATEROLEMSGENFONTSTYLENAMEBYROLETEXT"/>
          <w:rFonts w:ascii="Times New Roman" w:hAnsi="Times New Roman" w:cs="Times New Roman"/>
          <w:color w:val="auto"/>
          <w:sz w:val="22"/>
          <w:szCs w:val="22"/>
        </w:rPr>
        <w:t>whether or not</w:t>
      </w:r>
      <w:proofErr w:type="gramEnd"/>
      <w:r w:rsidRPr="00476C9E">
        <w:rPr>
          <w:rStyle w:val="MSGENFONTSTYLENAMETEMPLATEROLEMSGENFONTSTYLENAMEBYROLETEXT"/>
          <w:rFonts w:ascii="Times New Roman" w:hAnsi="Times New Roman" w:cs="Times New Roman"/>
          <w:color w:val="auto"/>
          <w:sz w:val="22"/>
          <w:szCs w:val="22"/>
        </w:rPr>
        <w:t xml:space="preserve"> the market for an </w:t>
      </w:r>
      <w:r w:rsidR="00C80A84" w:rsidRPr="00476C9E">
        <w:rPr>
          <w:rStyle w:val="MSGENFONTSTYLENAMETEMPLATEROLEMSGENFONTSTYLENAMEBYROLETEXT"/>
          <w:rFonts w:ascii="Times New Roman" w:hAnsi="Times New Roman" w:cs="Times New Roman"/>
          <w:color w:val="auto"/>
          <w:sz w:val="22"/>
          <w:szCs w:val="22"/>
        </w:rPr>
        <w:t>asset can</w:t>
      </w:r>
      <w:r w:rsidRPr="00476C9E">
        <w:rPr>
          <w:rStyle w:val="MSGENFONTSTYLENAMETEMPLATEROLEMSGENFONTSTYLENAMEBYROLETEXT"/>
          <w:rFonts w:ascii="Times New Roman" w:hAnsi="Times New Roman" w:cs="Times New Roman"/>
          <w:color w:val="auto"/>
          <w:sz w:val="22"/>
          <w:szCs w:val="22"/>
        </w:rPr>
        <w:t xml:space="preserve"> be relied upon to raise liquidity when considered in the context of possible stresses.</w:t>
      </w:r>
    </w:p>
    <w:p w14:paraId="787C0178" w14:textId="77777777" w:rsidR="005F6308" w:rsidRPr="00476C9E" w:rsidRDefault="005F6308" w:rsidP="00BD605E">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48514A8F" w14:textId="77777777" w:rsidR="001C768C" w:rsidRPr="00476C9E" w:rsidRDefault="001C768C"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1A6346D" w14:textId="77777777" w:rsidR="000F5569" w:rsidRPr="00476C9E" w:rsidRDefault="000F5569" w:rsidP="00BD605E">
      <w:pPr>
        <w:pStyle w:val="MSGENFONTSTYLENAMETEMPLATEROLENUMBERMSGENFONTSTYLENAMEBYROLETEXT50"/>
        <w:numPr>
          <w:ilvl w:val="0"/>
          <w:numId w:val="12"/>
        </w:numPr>
        <w:shd w:val="clear" w:color="auto" w:fill="auto"/>
        <w:spacing w:before="0" w:after="0" w:line="276" w:lineRule="auto"/>
        <w:ind w:left="1080" w:hanging="360"/>
        <w:jc w:val="both"/>
        <w:rPr>
          <w:rStyle w:val="MSGENFONTSTYLENAMETEMPLATEROLENUMBERMSGENFONTSTYLENAMEBYROLETEXT5"/>
          <w:rFonts w:ascii="Times New Roman" w:hAnsi="Times New Roman" w:cs="Times New Roman"/>
          <w:color w:val="auto"/>
          <w:sz w:val="22"/>
          <w:szCs w:val="22"/>
        </w:rPr>
      </w:pPr>
      <w:r w:rsidRPr="00476C9E">
        <w:rPr>
          <w:rStyle w:val="MSGENFONTSTYLENAMETEMPLATEROLENUMBERMSGENFONTSTYLENAMEBYROLETEXT5"/>
          <w:rFonts w:ascii="Times New Roman" w:hAnsi="Times New Roman" w:cs="Times New Roman"/>
          <w:color w:val="auto"/>
          <w:sz w:val="22"/>
          <w:szCs w:val="22"/>
        </w:rPr>
        <w:t>Fundamental Characteristics</w:t>
      </w:r>
    </w:p>
    <w:p w14:paraId="103629B2" w14:textId="77777777" w:rsidR="00BD605E" w:rsidRPr="00476C9E" w:rsidRDefault="00BD605E" w:rsidP="00BD605E">
      <w:pPr>
        <w:pStyle w:val="MSGENFONTSTYLENAMETEMPLATEROLENUMBERMSGENFONTSTYLENAMEBYROLETEXT50"/>
        <w:shd w:val="clear" w:color="auto" w:fill="auto"/>
        <w:spacing w:before="0" w:after="0" w:line="276" w:lineRule="auto"/>
        <w:ind w:left="1080" w:firstLine="0"/>
        <w:jc w:val="both"/>
        <w:rPr>
          <w:rStyle w:val="MSGENFONTSTYLENAMETEMPLATEROLENUMBERMSGENFONTSTYLENAMEBYROLETEXT5"/>
          <w:rFonts w:ascii="Times New Roman" w:hAnsi="Times New Roman" w:cs="Times New Roman"/>
          <w:color w:val="auto"/>
          <w:sz w:val="22"/>
          <w:szCs w:val="22"/>
        </w:rPr>
      </w:pPr>
    </w:p>
    <w:p w14:paraId="08EA3AF4" w14:textId="77777777" w:rsidR="00472F1B" w:rsidRPr="00476C9E" w:rsidRDefault="00133F5B"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Low risk.</w:t>
      </w:r>
    </w:p>
    <w:p w14:paraId="1CE45957" w14:textId="77777777" w:rsidR="00472F1B" w:rsidRPr="00476C9E" w:rsidRDefault="00472F1B"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Ease and certainty of valuation.</w:t>
      </w:r>
    </w:p>
    <w:p w14:paraId="7F442901" w14:textId="77777777" w:rsidR="00472F1B" w:rsidRPr="00476C9E" w:rsidRDefault="00472F1B"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Low correlation with risky assets.</w:t>
      </w:r>
    </w:p>
    <w:p w14:paraId="74E619B9" w14:textId="77777777" w:rsidR="00472F1B" w:rsidRPr="00476C9E" w:rsidRDefault="001B3FAD"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Local sovereign bonds </w:t>
      </w:r>
      <w:r w:rsidR="004913D3" w:rsidRPr="00476C9E">
        <w:rPr>
          <w:rStyle w:val="MSGENFONTSTYLENAMETEMPLATEROLEMSGENFONTSTYLENAMEBYROLETEXT"/>
          <w:rFonts w:ascii="Times New Roman" w:hAnsi="Times New Roman" w:cs="Times New Roman"/>
          <w:color w:val="auto"/>
          <w:sz w:val="22"/>
          <w:szCs w:val="22"/>
        </w:rPr>
        <w:t>or</w:t>
      </w:r>
      <w:r w:rsidRPr="00476C9E">
        <w:rPr>
          <w:rStyle w:val="MSGENFONTSTYLENAMETEMPLATEROLEMSGENFONTSTYLENAMEBYROLETEXT"/>
          <w:rFonts w:ascii="Times New Roman" w:hAnsi="Times New Roman" w:cs="Times New Roman"/>
          <w:color w:val="auto"/>
          <w:sz w:val="22"/>
          <w:szCs w:val="22"/>
        </w:rPr>
        <w:t xml:space="preserve"> international assets listed </w:t>
      </w:r>
      <w:r w:rsidR="00472F1B" w:rsidRPr="00476C9E">
        <w:rPr>
          <w:rStyle w:val="MSGENFONTSTYLENAMETEMPLATEROLEMSGENFONTSTYLENAMEBYROLETEXT"/>
          <w:rFonts w:ascii="Times New Roman" w:hAnsi="Times New Roman" w:cs="Times New Roman"/>
          <w:color w:val="auto"/>
          <w:sz w:val="22"/>
          <w:szCs w:val="22"/>
        </w:rPr>
        <w:t>on a developed and recognized exchange.</w:t>
      </w:r>
    </w:p>
    <w:p w14:paraId="3A75D2E8" w14:textId="77777777" w:rsidR="00EB4A4C" w:rsidRPr="00476C9E" w:rsidRDefault="00EB4A4C" w:rsidP="00BD605E">
      <w:pPr>
        <w:pStyle w:val="MSGENFONTSTYLENAMETEMPLATEROLEMSGENFONTSTYLENAMEBYROLETEXT0"/>
        <w:shd w:val="clear" w:color="auto" w:fill="auto"/>
        <w:tabs>
          <w:tab w:val="left" w:pos="854"/>
        </w:tabs>
        <w:spacing w:after="0" w:line="276" w:lineRule="auto"/>
        <w:ind w:right="20" w:firstLine="0"/>
        <w:jc w:val="both"/>
        <w:rPr>
          <w:rStyle w:val="MSGENFONTSTYLENAMETEMPLATEROLEMSGENFONTSTYLENAMEBYROLETEXTMSGENFONTSTYLEMODIFERBOLD6"/>
          <w:rFonts w:ascii="Times New Roman" w:hAnsi="Times New Roman" w:cs="Times New Roman"/>
          <w:color w:val="auto"/>
          <w:sz w:val="22"/>
          <w:szCs w:val="22"/>
        </w:rPr>
      </w:pPr>
    </w:p>
    <w:p w14:paraId="5528DC21" w14:textId="77777777" w:rsidR="00BD605E" w:rsidRPr="00476C9E" w:rsidRDefault="00133F5B" w:rsidP="00BD605E">
      <w:pPr>
        <w:pStyle w:val="MSGENFONTSTYLENAMETEMPLATEROLENUMBERMSGENFONTSTYLENAMEBYROLETEXT50"/>
        <w:numPr>
          <w:ilvl w:val="0"/>
          <w:numId w:val="12"/>
        </w:numPr>
        <w:shd w:val="clear" w:color="auto" w:fill="auto"/>
        <w:spacing w:before="0" w:after="0" w:line="276" w:lineRule="auto"/>
        <w:ind w:left="1080" w:hanging="360"/>
        <w:jc w:val="both"/>
        <w:rPr>
          <w:rStyle w:val="MSGENFONTSTYLENAMETEMPLATEROLENUMBERMSGENFONTSTYLENAMEBYROLETEXT5"/>
          <w:rFonts w:ascii="Times New Roman" w:hAnsi="Times New Roman" w:cs="Times New Roman"/>
          <w:i w:val="0"/>
          <w:iCs w:val="0"/>
          <w:color w:val="auto"/>
          <w:sz w:val="22"/>
          <w:szCs w:val="22"/>
        </w:rPr>
      </w:pPr>
      <w:r w:rsidRPr="00476C9E">
        <w:rPr>
          <w:rStyle w:val="MSGENFONTSTYLENAMETEMPLATEROLENUMBERMSGENFONTSTYLENAMEBYROLETEXT5"/>
          <w:rFonts w:ascii="Times New Roman" w:hAnsi="Times New Roman" w:cs="Times New Roman"/>
          <w:color w:val="auto"/>
          <w:sz w:val="22"/>
          <w:szCs w:val="22"/>
        </w:rPr>
        <w:t>Market-related characteristics</w:t>
      </w:r>
      <w:r w:rsidR="00342056" w:rsidRPr="00476C9E">
        <w:rPr>
          <w:rStyle w:val="MSGENFONTSTYLENAMETEMPLATEROLENUMBERMSGENFONTSTYLENAMEBYROLETEXT5"/>
          <w:rFonts w:ascii="Times New Roman" w:hAnsi="Times New Roman" w:cs="Times New Roman"/>
          <w:color w:val="auto"/>
          <w:sz w:val="22"/>
          <w:szCs w:val="22"/>
        </w:rPr>
        <w:t xml:space="preserve"> </w:t>
      </w:r>
      <w:r w:rsidR="004913D3" w:rsidRPr="00476C9E">
        <w:rPr>
          <w:rStyle w:val="MSGENFONTSTYLENAMETEMPLATEROLENUMBERMSGENFONTSTYLENAMEBYROLETEXT5"/>
          <w:rFonts w:ascii="Times New Roman" w:hAnsi="Times New Roman" w:cs="Times New Roman"/>
          <w:color w:val="auto"/>
          <w:sz w:val="22"/>
          <w:szCs w:val="22"/>
        </w:rPr>
        <w:t xml:space="preserve">(other than </w:t>
      </w:r>
      <w:r w:rsidR="00342056" w:rsidRPr="00476C9E">
        <w:rPr>
          <w:rStyle w:val="MSGENFONTSTYLENAMETEMPLATEROLENUMBERMSGENFONTSTYLENAMEBYROLETEXT5"/>
          <w:rFonts w:ascii="Times New Roman" w:hAnsi="Times New Roman" w:cs="Times New Roman"/>
          <w:color w:val="auto"/>
          <w:sz w:val="22"/>
          <w:szCs w:val="22"/>
        </w:rPr>
        <w:t xml:space="preserve">local </w:t>
      </w:r>
      <w:r w:rsidR="004913D3" w:rsidRPr="00476C9E">
        <w:rPr>
          <w:rStyle w:val="MSGENFONTSTYLENAMETEMPLATEROLENUMBERMSGENFONTSTYLENAMEBYROLETEXT5"/>
          <w:rFonts w:ascii="Times New Roman" w:hAnsi="Times New Roman" w:cs="Times New Roman"/>
          <w:color w:val="auto"/>
          <w:sz w:val="22"/>
          <w:szCs w:val="22"/>
        </w:rPr>
        <w:t>sovereign bonds</w:t>
      </w:r>
      <w:r w:rsidR="00BD605E" w:rsidRPr="00476C9E">
        <w:rPr>
          <w:rStyle w:val="MSGENFONTSTYLENAMETEMPLATEROLENUMBERMSGENFONTSTYLENAMEBYROLETEXT5"/>
          <w:rFonts w:ascii="Times New Roman" w:hAnsi="Times New Roman" w:cs="Times New Roman"/>
          <w:color w:val="auto"/>
          <w:sz w:val="22"/>
          <w:szCs w:val="22"/>
        </w:rPr>
        <w:t>)</w:t>
      </w:r>
    </w:p>
    <w:p w14:paraId="1B91D3A1" w14:textId="77777777" w:rsidR="000F5569" w:rsidRPr="00476C9E" w:rsidRDefault="000F5569" w:rsidP="00BD605E">
      <w:pPr>
        <w:pStyle w:val="MSGENFONTSTYLENAMETEMPLATEROLENUMBERMSGENFONTSTYLENAMEBYROLETEXT50"/>
        <w:shd w:val="clear" w:color="auto" w:fill="auto"/>
        <w:spacing w:before="0" w:after="0" w:line="276" w:lineRule="auto"/>
        <w:ind w:left="1080" w:firstLine="0"/>
        <w:jc w:val="both"/>
        <w:rPr>
          <w:rStyle w:val="MSGENFONTSTYLENAMETEMPLATEROLENUMBERMSGENFONTSTYLENAMEBYROLETEXT5"/>
          <w:rFonts w:ascii="Times New Roman" w:hAnsi="Times New Roman" w:cs="Times New Roman"/>
          <w:i w:val="0"/>
          <w:iCs w:val="0"/>
          <w:color w:val="auto"/>
          <w:sz w:val="22"/>
          <w:szCs w:val="22"/>
        </w:rPr>
      </w:pPr>
    </w:p>
    <w:p w14:paraId="447081B5" w14:textId="77777777" w:rsidR="0095053E" w:rsidRPr="00476C9E" w:rsidRDefault="00133F5B"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Active and sizable market.</w:t>
      </w:r>
    </w:p>
    <w:p w14:paraId="2B2CDBC4" w14:textId="77777777" w:rsidR="0095053E" w:rsidRPr="00476C9E" w:rsidRDefault="00133F5B"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Low volatility</w:t>
      </w:r>
      <w:r w:rsidR="00241729" w:rsidRPr="00476C9E">
        <w:rPr>
          <w:rStyle w:val="MSGENFONTSTYLENAMETEMPLATEROLEMSGENFONTSTYLENAMEBYROLETEXT"/>
          <w:rFonts w:ascii="Times New Roman" w:hAnsi="Times New Roman" w:cs="Times New Roman"/>
          <w:color w:val="auto"/>
          <w:sz w:val="22"/>
          <w:szCs w:val="22"/>
        </w:rPr>
        <w:t xml:space="preserve"> of asset prices</w:t>
      </w:r>
      <w:r w:rsidRPr="00476C9E">
        <w:rPr>
          <w:rStyle w:val="MSGENFONTSTYLENAMETEMPLATEROLEMSGENFONTSTYLENAMEBYROLETEXT"/>
          <w:rFonts w:ascii="Times New Roman" w:hAnsi="Times New Roman" w:cs="Times New Roman"/>
          <w:color w:val="auto"/>
          <w:sz w:val="22"/>
          <w:szCs w:val="22"/>
        </w:rPr>
        <w:t>.</w:t>
      </w:r>
    </w:p>
    <w:p w14:paraId="72F7ADF7" w14:textId="77777777" w:rsidR="0095053E" w:rsidRPr="00476C9E" w:rsidRDefault="00241729" w:rsidP="00BD605E">
      <w:pPr>
        <w:pStyle w:val="MSGENFONTSTYLENAMETEMPLATEROLEMSGENFONTSTYLENAMEBYROLETEXT0"/>
        <w:numPr>
          <w:ilvl w:val="0"/>
          <w:numId w:val="2"/>
        </w:numPr>
        <w:shd w:val="clear" w:color="auto" w:fill="auto"/>
        <w:spacing w:after="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w:t>
      </w:r>
      <w:r w:rsidR="00133F5B" w:rsidRPr="00476C9E">
        <w:rPr>
          <w:rStyle w:val="MSGENFONTSTYLENAMETEMPLATEROLEMSGENFONTSTYLENAMEBYROLETEXT"/>
          <w:rFonts w:ascii="Times New Roman" w:hAnsi="Times New Roman" w:cs="Times New Roman"/>
          <w:color w:val="auto"/>
          <w:sz w:val="22"/>
          <w:szCs w:val="22"/>
        </w:rPr>
        <w:t xml:space="preserve">endencies to move into </w:t>
      </w:r>
      <w:r w:rsidR="00C80A84" w:rsidRPr="00476C9E">
        <w:rPr>
          <w:rStyle w:val="MSGENFONTSTYLENAMETEMPLATEROLEMSGENFONTSTYLENAMEBYROLETEXT"/>
          <w:rFonts w:ascii="Times New Roman" w:hAnsi="Times New Roman" w:cs="Times New Roman"/>
          <w:color w:val="auto"/>
          <w:sz w:val="22"/>
          <w:szCs w:val="22"/>
        </w:rPr>
        <w:t>these types</w:t>
      </w:r>
      <w:r w:rsidR="00133F5B" w:rsidRPr="00476C9E">
        <w:rPr>
          <w:rStyle w:val="MSGENFONTSTYLENAMETEMPLATEROLEMSGENFONTSTYLENAMEBYROLETEXT"/>
          <w:rFonts w:ascii="Times New Roman" w:hAnsi="Times New Roman" w:cs="Times New Roman"/>
          <w:color w:val="auto"/>
          <w:sz w:val="22"/>
          <w:szCs w:val="22"/>
        </w:rPr>
        <w:t xml:space="preserve"> of assets in a systemic crisis. </w:t>
      </w:r>
    </w:p>
    <w:p w14:paraId="22D9CCAD" w14:textId="77777777" w:rsidR="001C768C" w:rsidRPr="00476C9E" w:rsidRDefault="001C768C" w:rsidP="00BD605E">
      <w:pPr>
        <w:pStyle w:val="MSGENFONTSTYLENAMETEMPLATEROLEMSGENFONTSTYLENAMEBYROLETEXT0"/>
        <w:shd w:val="clear" w:color="auto" w:fill="auto"/>
        <w:tabs>
          <w:tab w:val="left" w:pos="720"/>
          <w:tab w:val="left" w:pos="859"/>
        </w:tabs>
        <w:spacing w:after="0" w:line="276" w:lineRule="auto"/>
        <w:ind w:left="720" w:right="20" w:hanging="720"/>
        <w:jc w:val="both"/>
        <w:rPr>
          <w:rFonts w:ascii="Times New Roman" w:hAnsi="Times New Roman" w:cs="Times New Roman"/>
          <w:color w:val="auto"/>
          <w:sz w:val="22"/>
          <w:szCs w:val="22"/>
        </w:rPr>
      </w:pPr>
    </w:p>
    <w:p w14:paraId="188DCAB6" w14:textId="7569FC14"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As outlined by these characteristics, the test of whether liquid assets are of "</w:t>
      </w:r>
      <w:r w:rsidR="00C80A84" w:rsidRPr="00476C9E">
        <w:rPr>
          <w:rStyle w:val="MSGENFONTSTYLENAMETEMPLATEROLEMSGENFONTSTYLENAMEBYROLETEXT"/>
          <w:rFonts w:ascii="Times New Roman" w:hAnsi="Times New Roman" w:cs="Times New Roman"/>
          <w:color w:val="auto"/>
          <w:sz w:val="22"/>
          <w:szCs w:val="22"/>
        </w:rPr>
        <w:t>high-quality</w:t>
      </w:r>
      <w:r w:rsidRPr="00476C9E">
        <w:rPr>
          <w:rStyle w:val="MSGENFONTSTYLENAMETEMPLATEROLEMSGENFONTSTYLENAMEBYROLETEXT"/>
          <w:rFonts w:ascii="Times New Roman" w:hAnsi="Times New Roman" w:cs="Times New Roman"/>
          <w:color w:val="auto"/>
          <w:sz w:val="22"/>
          <w:szCs w:val="22"/>
        </w:rPr>
        <w:t xml:space="preserve">" is that, by way of sale or repo, their liquidity-generating capacity is assumed </w:t>
      </w:r>
      <w:r w:rsidR="00C80A84" w:rsidRPr="00476C9E">
        <w:rPr>
          <w:rStyle w:val="MSGENFONTSTYLENAMETEMPLATEROLEMSGENFONTSTYLENAMEBYROLETEXT"/>
          <w:rFonts w:ascii="Times New Roman" w:hAnsi="Times New Roman" w:cs="Times New Roman"/>
          <w:color w:val="auto"/>
          <w:sz w:val="22"/>
          <w:szCs w:val="22"/>
        </w:rPr>
        <w:t>to remain</w:t>
      </w:r>
      <w:r w:rsidRPr="00476C9E">
        <w:rPr>
          <w:rStyle w:val="MSGENFONTSTYLENAMETEMPLATEROLEMSGENFONTSTYLENAMEBYROLETEXT"/>
          <w:rFonts w:ascii="Times New Roman" w:hAnsi="Times New Roman" w:cs="Times New Roman"/>
          <w:color w:val="auto"/>
          <w:sz w:val="22"/>
          <w:szCs w:val="22"/>
        </w:rPr>
        <w:t xml:space="preserve"> intact even in periods of severe idiosyncratic and market stress.</w:t>
      </w:r>
    </w:p>
    <w:p w14:paraId="12A674FF" w14:textId="77777777" w:rsidR="0095053E" w:rsidRDefault="0095053E" w:rsidP="00BD605E">
      <w:pPr>
        <w:pStyle w:val="MSGENFONTSTYLENAMETEMPLATEROLEMSGENFONTSTYLENAMEBYROLETEXT0"/>
        <w:shd w:val="clear" w:color="auto" w:fill="auto"/>
        <w:spacing w:after="0" w:line="276" w:lineRule="auto"/>
        <w:ind w:left="20" w:right="20" w:firstLine="0"/>
        <w:jc w:val="both"/>
        <w:rPr>
          <w:rFonts w:ascii="Times New Roman" w:hAnsi="Times New Roman" w:cs="Times New Roman"/>
          <w:color w:val="auto"/>
          <w:sz w:val="22"/>
          <w:szCs w:val="22"/>
        </w:rPr>
      </w:pPr>
    </w:p>
    <w:p w14:paraId="23FEFC99" w14:textId="77777777" w:rsidR="00476C9E" w:rsidRPr="00476C9E" w:rsidRDefault="00476C9E" w:rsidP="00BD605E">
      <w:pPr>
        <w:pStyle w:val="MSGENFONTSTYLENAMETEMPLATEROLEMSGENFONTSTYLENAMEBYROLETEXT0"/>
        <w:shd w:val="clear" w:color="auto" w:fill="auto"/>
        <w:spacing w:after="0" w:line="276" w:lineRule="auto"/>
        <w:ind w:left="20" w:right="20" w:firstLine="0"/>
        <w:jc w:val="both"/>
        <w:rPr>
          <w:rFonts w:ascii="Times New Roman" w:hAnsi="Times New Roman" w:cs="Times New Roman"/>
          <w:color w:val="auto"/>
          <w:sz w:val="22"/>
          <w:szCs w:val="22"/>
        </w:rPr>
      </w:pPr>
    </w:p>
    <w:p w14:paraId="16E31C0D" w14:textId="77777777" w:rsidR="000842D7" w:rsidRPr="00476C9E" w:rsidRDefault="00133F5B" w:rsidP="00BD605E">
      <w:pPr>
        <w:pStyle w:val="Heading3"/>
        <w:rPr>
          <w:rStyle w:val="IntenseReference"/>
          <w:b/>
          <w:caps/>
          <w:smallCaps w:val="0"/>
          <w:color w:val="auto"/>
          <w:spacing w:val="0"/>
        </w:rPr>
      </w:pPr>
      <w:bookmarkStart w:id="55" w:name="_Toc134479998"/>
      <w:bookmarkStart w:id="56" w:name="_Toc134480896"/>
      <w:bookmarkStart w:id="57" w:name="_Toc134479999"/>
      <w:bookmarkStart w:id="58" w:name="_Toc134480897"/>
      <w:bookmarkStart w:id="59" w:name="bookmark66"/>
      <w:bookmarkStart w:id="60" w:name="_Toc134090423"/>
      <w:bookmarkStart w:id="61" w:name="_Toc137056637"/>
      <w:bookmarkEnd w:id="55"/>
      <w:bookmarkEnd w:id="56"/>
      <w:bookmarkEnd w:id="57"/>
      <w:bookmarkEnd w:id="58"/>
      <w:r w:rsidRPr="00476C9E">
        <w:rPr>
          <w:rStyle w:val="IntenseReference"/>
          <w:b/>
          <w:smallCaps w:val="0"/>
          <w:color w:val="auto"/>
          <w:spacing w:val="0"/>
        </w:rPr>
        <w:lastRenderedPageBreak/>
        <w:t xml:space="preserve">Operational </w:t>
      </w:r>
      <w:r w:rsidR="008056DB" w:rsidRPr="00476C9E">
        <w:rPr>
          <w:rStyle w:val="IntenseReference"/>
          <w:b/>
          <w:bCs w:val="0"/>
          <w:smallCaps w:val="0"/>
          <w:color w:val="auto"/>
          <w:spacing w:val="0"/>
        </w:rPr>
        <w:t>Requirements</w:t>
      </w:r>
      <w:bookmarkEnd w:id="59"/>
      <w:bookmarkEnd w:id="60"/>
      <w:bookmarkEnd w:id="61"/>
    </w:p>
    <w:p w14:paraId="21B7E828" w14:textId="77777777" w:rsidR="0095053E" w:rsidRPr="00476C9E" w:rsidRDefault="0095053E" w:rsidP="00BD605E">
      <w:pPr>
        <w:pStyle w:val="MSGENFONTSTYLENAMETEMPLATEROLENUMBERMSGENFONTSTYLENAMEBYROLETEXT90"/>
        <w:shd w:val="clear" w:color="auto" w:fill="auto"/>
        <w:spacing w:after="0" w:line="276" w:lineRule="auto"/>
        <w:ind w:left="20"/>
        <w:rPr>
          <w:rFonts w:ascii="Times New Roman" w:hAnsi="Times New Roman" w:cs="Times New Roman"/>
          <w:color w:val="auto"/>
          <w:sz w:val="22"/>
          <w:szCs w:val="22"/>
        </w:rPr>
      </w:pPr>
    </w:p>
    <w:p w14:paraId="2751FA4F" w14:textId="3CE71582"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All assets in the stock of HQLA are subject to </w:t>
      </w:r>
      <w:r w:rsidR="00476C9E">
        <w:rPr>
          <w:rStyle w:val="MSGENFONTSTYLENAMETEMPLATEROLEMSGENFONTSTYLENAMEBYROLETEXT"/>
          <w:rFonts w:ascii="Times New Roman" w:hAnsi="Times New Roman" w:cs="Times New Roman"/>
          <w:color w:val="auto"/>
          <w:sz w:val="22"/>
          <w:szCs w:val="22"/>
        </w:rPr>
        <w:t>specific</w:t>
      </w:r>
      <w:r w:rsidRPr="00476C9E">
        <w:rPr>
          <w:rStyle w:val="MSGENFONTSTYLENAMETEMPLATEROLEMSGENFONTSTYLENAMEBYROLETEXT"/>
          <w:rFonts w:ascii="Times New Roman" w:hAnsi="Times New Roman" w:cs="Times New Roman"/>
          <w:color w:val="auto"/>
          <w:sz w:val="22"/>
          <w:szCs w:val="22"/>
        </w:rPr>
        <w:t xml:space="preserve"> </w:t>
      </w:r>
      <w:r w:rsidR="00C80A84" w:rsidRPr="00476C9E">
        <w:rPr>
          <w:rStyle w:val="MSGENFONTSTYLENAMETEMPLATEROLEMSGENFONTSTYLENAMEBYROLETEXT"/>
          <w:rFonts w:ascii="Times New Roman" w:hAnsi="Times New Roman" w:cs="Times New Roman"/>
          <w:color w:val="auto"/>
          <w:sz w:val="22"/>
          <w:szCs w:val="22"/>
        </w:rPr>
        <w:t>operational requirements</w:t>
      </w:r>
      <w:r w:rsidR="00476C9E">
        <w:rPr>
          <w:rStyle w:val="MSGENFONTSTYLENAMETEMPLATEROLEMSGENFONTSTYLENAMEBYROLETEXT"/>
          <w:rFonts w:ascii="Times New Roman" w:hAnsi="Times New Roman" w:cs="Times New Roman"/>
          <w:color w:val="auto"/>
          <w:sz w:val="22"/>
          <w:szCs w:val="22"/>
        </w:rPr>
        <w:t xml:space="preserve"> as indicated in (3.</w:t>
      </w:r>
      <w:r w:rsidR="00A724B1">
        <w:rPr>
          <w:rStyle w:val="MSGENFONTSTYLENAMETEMPLATEROLEMSGENFONTSTYLENAMEBYROLETEXT"/>
          <w:rFonts w:ascii="Times New Roman" w:hAnsi="Times New Roman" w:cs="Times New Roman"/>
          <w:color w:val="auto"/>
          <w:sz w:val="22"/>
          <w:szCs w:val="22"/>
        </w:rPr>
        <w:t>6</w:t>
      </w:r>
      <w:r w:rsidR="00476C9E">
        <w:rPr>
          <w:rStyle w:val="MSGENFONTSTYLENAMETEMPLATEROLEMSGENFONTSTYLENAMEBYROLETEXT"/>
          <w:rFonts w:ascii="Times New Roman" w:hAnsi="Times New Roman" w:cs="Times New Roman"/>
          <w:color w:val="auto"/>
          <w:sz w:val="22"/>
          <w:szCs w:val="22"/>
        </w:rPr>
        <w:t xml:space="preserve"> to 3.13)</w:t>
      </w:r>
      <w:r w:rsidRPr="00476C9E">
        <w:rPr>
          <w:rStyle w:val="MSGENFONTSTYLENAMETEMPLATEROLEMSGENFONTSTYLENAMEBYROLETEXT"/>
          <w:rFonts w:ascii="Times New Roman" w:hAnsi="Times New Roman" w:cs="Times New Roman"/>
          <w:color w:val="auto"/>
          <w:sz w:val="22"/>
          <w:szCs w:val="22"/>
        </w:rPr>
        <w:t xml:space="preserve">. These operational requirements are designed to ensure that the stock of HQLA </w:t>
      </w:r>
      <w:r w:rsidR="00C80A84" w:rsidRPr="00476C9E">
        <w:rPr>
          <w:rStyle w:val="MSGENFONTSTYLENAMETEMPLATEROLEMSGENFONTSTYLENAMEBYROLETEXT"/>
          <w:rFonts w:ascii="Times New Roman" w:hAnsi="Times New Roman" w:cs="Times New Roman"/>
          <w:color w:val="auto"/>
          <w:sz w:val="22"/>
          <w:szCs w:val="22"/>
        </w:rPr>
        <w:t>is managed</w:t>
      </w:r>
      <w:r w:rsidRPr="00476C9E">
        <w:rPr>
          <w:rStyle w:val="MSGENFONTSTYLENAMETEMPLATEROLEMSGENFONTSTYLENAMEBYROLETEXT"/>
          <w:rFonts w:ascii="Times New Roman" w:hAnsi="Times New Roman" w:cs="Times New Roman"/>
          <w:color w:val="auto"/>
          <w:sz w:val="22"/>
          <w:szCs w:val="22"/>
        </w:rPr>
        <w:t xml:space="preserve"> in such a way that the bank can, and is able to demonstrate that it </w:t>
      </w:r>
      <w:r w:rsidR="00C80A84" w:rsidRPr="00476C9E">
        <w:rPr>
          <w:rStyle w:val="MSGENFONTSTYLENAMETEMPLATEROLEMSGENFONTSTYLENAMEBYROLETEXT"/>
          <w:rFonts w:ascii="Times New Roman" w:hAnsi="Times New Roman" w:cs="Times New Roman"/>
          <w:color w:val="auto"/>
          <w:sz w:val="22"/>
          <w:szCs w:val="22"/>
        </w:rPr>
        <w:t>can, immediately</w:t>
      </w:r>
      <w:r w:rsidRPr="00476C9E">
        <w:rPr>
          <w:rStyle w:val="MSGENFONTSTYLENAMETEMPLATEROLEMSGENFONTSTYLENAMEBYROLETEXT"/>
          <w:rFonts w:ascii="Times New Roman" w:hAnsi="Times New Roman" w:cs="Times New Roman"/>
          <w:color w:val="auto"/>
          <w:sz w:val="22"/>
          <w:szCs w:val="22"/>
        </w:rPr>
        <w:t xml:space="preserve"> use the stock of assets as a source of contingent funds that is available for </w:t>
      </w:r>
      <w:r w:rsidR="00C80A84" w:rsidRPr="00476C9E">
        <w:rPr>
          <w:rStyle w:val="MSGENFONTSTYLENAMETEMPLATEROLEMSGENFONTSTYLENAMEBYROLETEXT"/>
          <w:rFonts w:ascii="Times New Roman" w:hAnsi="Times New Roman" w:cs="Times New Roman"/>
          <w:color w:val="auto"/>
          <w:sz w:val="22"/>
          <w:szCs w:val="22"/>
        </w:rPr>
        <w:t>the bank</w:t>
      </w:r>
      <w:r w:rsidRPr="00476C9E">
        <w:rPr>
          <w:rStyle w:val="MSGENFONTSTYLENAMETEMPLATEROLEMSGENFONTSTYLENAMEBYROLETEXT"/>
          <w:rFonts w:ascii="Times New Roman" w:hAnsi="Times New Roman" w:cs="Times New Roman"/>
          <w:color w:val="auto"/>
          <w:sz w:val="22"/>
          <w:szCs w:val="22"/>
        </w:rPr>
        <w:t xml:space="preserve"> to convert into cas</w:t>
      </w:r>
      <w:r w:rsidR="00241729" w:rsidRPr="00476C9E">
        <w:rPr>
          <w:rStyle w:val="MSGENFONTSTYLENAMETEMPLATEROLEMSGENFONTSTYLENAMEBYROLETEXT"/>
          <w:rFonts w:ascii="Times New Roman" w:hAnsi="Times New Roman" w:cs="Times New Roman"/>
          <w:color w:val="auto"/>
          <w:sz w:val="22"/>
          <w:szCs w:val="22"/>
        </w:rPr>
        <w:t>h</w:t>
      </w:r>
      <w:r w:rsidRPr="00476C9E">
        <w:rPr>
          <w:rStyle w:val="MSGENFONTSTYLENAMETEMPLATEROLEMSGENFONTSTYLENAMEBYROLETEXT"/>
          <w:rFonts w:ascii="Times New Roman" w:hAnsi="Times New Roman" w:cs="Times New Roman"/>
          <w:color w:val="auto"/>
          <w:sz w:val="22"/>
          <w:szCs w:val="22"/>
        </w:rPr>
        <w:t xml:space="preserve"> throu</w:t>
      </w:r>
      <w:r w:rsidR="00241729" w:rsidRPr="00476C9E">
        <w:rPr>
          <w:rStyle w:val="MSGENFONTSTYLENAMETEMPLATEROLEMSGENFONTSTYLENAMEBYROLETEXT"/>
          <w:rFonts w:ascii="Times New Roman" w:hAnsi="Times New Roman" w:cs="Times New Roman"/>
          <w:color w:val="auto"/>
          <w:sz w:val="22"/>
          <w:szCs w:val="22"/>
        </w:rPr>
        <w:t xml:space="preserve">gh the interbank market by means of </w:t>
      </w:r>
      <w:r w:rsidR="000F5569" w:rsidRPr="00476C9E">
        <w:rPr>
          <w:rStyle w:val="MSGENFONTSTYLENAMETEMPLATEROLEMSGENFONTSTYLENAMEBYROLETEXT"/>
          <w:rFonts w:ascii="Times New Roman" w:hAnsi="Times New Roman" w:cs="Times New Roman"/>
          <w:color w:val="auto"/>
          <w:sz w:val="22"/>
          <w:szCs w:val="22"/>
        </w:rPr>
        <w:t>collateralized</w:t>
      </w:r>
      <w:r w:rsidR="00241729" w:rsidRPr="00476C9E">
        <w:rPr>
          <w:rStyle w:val="MSGENFONTSTYLENAMETEMPLATEROLEMSGENFONTSTYLENAMEBYROLETEXT"/>
          <w:rFonts w:ascii="Times New Roman" w:hAnsi="Times New Roman" w:cs="Times New Roman"/>
          <w:color w:val="auto"/>
          <w:sz w:val="22"/>
          <w:szCs w:val="22"/>
        </w:rPr>
        <w:t xml:space="preserve"> loans, </w:t>
      </w:r>
      <w:r w:rsidRPr="00476C9E">
        <w:rPr>
          <w:rStyle w:val="MSGENFONTSTYLENAMETEMPLATEROLEMSGENFONTSTYLENAMEBYROLETEXT"/>
          <w:rFonts w:ascii="Times New Roman" w:hAnsi="Times New Roman" w:cs="Times New Roman"/>
          <w:color w:val="auto"/>
          <w:sz w:val="22"/>
          <w:szCs w:val="22"/>
        </w:rPr>
        <w:t xml:space="preserve">outright sale or repo, to fill funding gaps between </w:t>
      </w:r>
      <w:r w:rsidR="00C80A84" w:rsidRPr="00476C9E">
        <w:rPr>
          <w:rStyle w:val="MSGENFONTSTYLENAMETEMPLATEROLEMSGENFONTSTYLENAMEBYROLETEXT"/>
          <w:rFonts w:ascii="Times New Roman" w:hAnsi="Times New Roman" w:cs="Times New Roman"/>
          <w:color w:val="auto"/>
          <w:sz w:val="22"/>
          <w:szCs w:val="22"/>
        </w:rPr>
        <w:t>cash inflows</w:t>
      </w:r>
      <w:r w:rsidRPr="00476C9E">
        <w:rPr>
          <w:rStyle w:val="MSGENFONTSTYLENAMETEMPLATEROLEMSGENFONTSTYLENAMEBYROLETEXT"/>
          <w:rFonts w:ascii="Times New Roman" w:hAnsi="Times New Roman" w:cs="Times New Roman"/>
          <w:color w:val="auto"/>
          <w:sz w:val="22"/>
          <w:szCs w:val="22"/>
        </w:rPr>
        <w:t xml:space="preserve"> and outflows at any time during the 30-day stress period, with no restriction on </w:t>
      </w:r>
      <w:r w:rsidR="00C80A84" w:rsidRPr="00476C9E">
        <w:rPr>
          <w:rStyle w:val="MSGENFONTSTYLENAMETEMPLATEROLEMSGENFONTSTYLENAMEBYROLETEXT"/>
          <w:rFonts w:ascii="Times New Roman" w:hAnsi="Times New Roman" w:cs="Times New Roman"/>
          <w:color w:val="auto"/>
          <w:sz w:val="22"/>
          <w:szCs w:val="22"/>
        </w:rPr>
        <w:t>the use</w:t>
      </w:r>
      <w:r w:rsidRPr="00476C9E">
        <w:rPr>
          <w:rStyle w:val="MSGENFONTSTYLENAMETEMPLATEROLEMSGENFONTSTYLENAMEBYROLETEXT"/>
          <w:rFonts w:ascii="Times New Roman" w:hAnsi="Times New Roman" w:cs="Times New Roman"/>
          <w:color w:val="auto"/>
          <w:sz w:val="22"/>
          <w:szCs w:val="22"/>
        </w:rPr>
        <w:t xml:space="preserve"> of the liquidity generated.</w:t>
      </w:r>
    </w:p>
    <w:p w14:paraId="0EFC6FE2" w14:textId="77777777" w:rsidR="0095053E" w:rsidRPr="00476C9E" w:rsidRDefault="0095053E" w:rsidP="00BD605E">
      <w:pPr>
        <w:pStyle w:val="MSGENFONTSTYLENAMETEMPLATEROLEMSGENFONTSTYLENAMEBYROLETEXT0"/>
        <w:shd w:val="clear" w:color="auto" w:fill="auto"/>
        <w:spacing w:after="0" w:line="276" w:lineRule="auto"/>
        <w:ind w:left="250" w:right="20" w:firstLine="0"/>
        <w:jc w:val="both"/>
        <w:rPr>
          <w:rFonts w:ascii="Times New Roman" w:hAnsi="Times New Roman" w:cs="Times New Roman"/>
          <w:color w:val="auto"/>
          <w:sz w:val="22"/>
          <w:szCs w:val="22"/>
        </w:rPr>
      </w:pPr>
    </w:p>
    <w:p w14:paraId="055CFA03"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All assets in the stock should be unencumbered. </w:t>
      </w:r>
      <w:r w:rsidR="009D1D4D" w:rsidRPr="00476C9E">
        <w:rPr>
          <w:rStyle w:val="MSGENFONTSTYLENAMETEMPLATEROLEMSGENFONTSTYLENAMEBYROLETEXT"/>
          <w:rFonts w:ascii="Times New Roman" w:hAnsi="Times New Roman" w:cs="Times New Roman"/>
          <w:color w:val="auto"/>
          <w:sz w:val="22"/>
          <w:szCs w:val="22"/>
        </w:rPr>
        <w:t>A</w:t>
      </w:r>
      <w:r w:rsidRPr="00476C9E">
        <w:rPr>
          <w:rStyle w:val="MSGENFONTSTYLENAMETEMPLATEROLEMSGENFONTSTYLENAMEBYROLETEXT"/>
          <w:rFonts w:ascii="Times New Roman" w:hAnsi="Times New Roman" w:cs="Times New Roman"/>
          <w:color w:val="auto"/>
          <w:sz w:val="22"/>
          <w:szCs w:val="22"/>
        </w:rPr>
        <w:t>ssets which qualify for the stock of HQLA that have been</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pre-positioned or deposited with, or pledged to, the </w:t>
      </w:r>
      <w:r w:rsidR="00F46468" w:rsidRPr="00476C9E">
        <w:rPr>
          <w:rStyle w:val="MSGENFONTSTYLENAMETEMPLATEROLEMSGENFONTSTYLENAMEBYROLETEXT"/>
          <w:rFonts w:ascii="Times New Roman" w:hAnsi="Times New Roman" w:cs="Times New Roman"/>
          <w:color w:val="auto"/>
          <w:sz w:val="22"/>
          <w:szCs w:val="22"/>
        </w:rPr>
        <w:t>CBK</w:t>
      </w:r>
      <w:r w:rsidRPr="00476C9E">
        <w:rPr>
          <w:rStyle w:val="MSGENFONTSTYLENAMETEMPLATEROLEMSGENFONTSTYLENAMEBYROLETEXT"/>
          <w:rFonts w:ascii="Times New Roman" w:hAnsi="Times New Roman" w:cs="Times New Roman"/>
          <w:color w:val="auto"/>
          <w:sz w:val="22"/>
          <w:szCs w:val="22"/>
        </w:rPr>
        <w:t xml:space="preserve"> but have not been used to generate liquidity may be included in the stock.</w:t>
      </w:r>
      <w:r w:rsidR="006E352C" w:rsidRPr="00476C9E" w:rsidDel="006E352C">
        <w:rPr>
          <w:rStyle w:val="MSGENFONTSTYLENAMETEMPLATEROLEMSGENFONTSTYLENAMEBYROLETEXT"/>
          <w:rFonts w:ascii="Times New Roman" w:hAnsi="Times New Roman" w:cs="Times New Roman"/>
          <w:color w:val="auto"/>
          <w:sz w:val="22"/>
          <w:szCs w:val="22"/>
        </w:rPr>
        <w:t xml:space="preserve"> </w:t>
      </w:r>
    </w:p>
    <w:p w14:paraId="5AEFEE73"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19B95CF" w14:textId="77777777" w:rsidR="002A40D0"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 bank should exclude from the stock those assets that, although meeting </w:t>
      </w:r>
      <w:r w:rsidR="00C80A84" w:rsidRPr="00476C9E">
        <w:rPr>
          <w:rStyle w:val="MSGENFONTSTYLENAMETEMPLATEROLEMSGENFONTSTYLENAMEBYROLETEXT"/>
          <w:rFonts w:ascii="Times New Roman" w:hAnsi="Times New Roman" w:cs="Times New Roman"/>
          <w:color w:val="auto"/>
          <w:sz w:val="22"/>
          <w:szCs w:val="22"/>
        </w:rPr>
        <w:t>the definition</w:t>
      </w:r>
      <w:r w:rsidRPr="00476C9E">
        <w:rPr>
          <w:rStyle w:val="MSGENFONTSTYLENAMETEMPLATEROLEMSGENFONTSTYLENAMEBYROLETEXT"/>
          <w:rFonts w:ascii="Times New Roman" w:hAnsi="Times New Roman" w:cs="Times New Roman"/>
          <w:color w:val="auto"/>
          <w:sz w:val="22"/>
          <w:szCs w:val="22"/>
        </w:rPr>
        <w:t xml:space="preserve"> of "unencumbered", the bank would not have </w:t>
      </w:r>
      <w:r w:rsidR="00C80A84" w:rsidRPr="00476C9E">
        <w:rPr>
          <w:rStyle w:val="MSGENFONTSTYLENAMETEMPLATEROLEMSGENFONTSTYLENAMEBYROLETEXT"/>
          <w:rFonts w:ascii="Times New Roman" w:hAnsi="Times New Roman" w:cs="Times New Roman"/>
          <w:color w:val="auto"/>
          <w:sz w:val="22"/>
          <w:szCs w:val="22"/>
        </w:rPr>
        <w:t>the operational</w:t>
      </w:r>
      <w:r w:rsidRPr="00476C9E">
        <w:rPr>
          <w:rStyle w:val="MSGENFONTSTYLENAMETEMPLATEROLEMSGENFONTSTYLENAMEBYROLETEXT"/>
          <w:rFonts w:ascii="Times New Roman" w:hAnsi="Times New Roman" w:cs="Times New Roman"/>
          <w:color w:val="auto"/>
          <w:sz w:val="22"/>
          <w:szCs w:val="22"/>
        </w:rPr>
        <w:t xml:space="preserve"> capability to </w:t>
      </w:r>
      <w:r w:rsidR="00054097" w:rsidRPr="00476C9E">
        <w:rPr>
          <w:rStyle w:val="MSGENFONTSTYLENAMETEMPLATEROLEMSGENFONTSTYLENAMEBYROLETEXT"/>
          <w:rFonts w:ascii="Times New Roman" w:hAnsi="Times New Roman" w:cs="Times New Roman"/>
          <w:color w:val="auto"/>
          <w:sz w:val="22"/>
          <w:szCs w:val="22"/>
        </w:rPr>
        <w:t>monetize</w:t>
      </w:r>
      <w:r w:rsidRPr="00476C9E">
        <w:rPr>
          <w:rStyle w:val="MSGENFONTSTYLENAMETEMPLATEROLEMSGENFONTSTYLENAMEBYROLETEXT"/>
          <w:rFonts w:ascii="Times New Roman" w:hAnsi="Times New Roman" w:cs="Times New Roman"/>
          <w:color w:val="auto"/>
          <w:sz w:val="22"/>
          <w:szCs w:val="22"/>
        </w:rPr>
        <w:t xml:space="preserve"> to meet outflows during the stress period. </w:t>
      </w:r>
    </w:p>
    <w:p w14:paraId="08CEEC7C" w14:textId="77777777" w:rsidR="00944D79" w:rsidRPr="00476C9E" w:rsidRDefault="00944D79"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5531310"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stock should be under the control of the function charged with managing </w:t>
      </w:r>
      <w:r w:rsidR="00C80A84" w:rsidRPr="00476C9E">
        <w:rPr>
          <w:rStyle w:val="MSGENFONTSTYLENAMETEMPLATEROLEMSGENFONTSTYLENAMEBYROLETEXT"/>
          <w:rFonts w:ascii="Times New Roman" w:hAnsi="Times New Roman" w:cs="Times New Roman"/>
          <w:color w:val="auto"/>
          <w:sz w:val="22"/>
          <w:szCs w:val="22"/>
        </w:rPr>
        <w:t>the liquidity</w:t>
      </w:r>
      <w:r w:rsidRPr="00476C9E">
        <w:rPr>
          <w:rStyle w:val="MSGENFONTSTYLENAMETEMPLATEROLEMSGENFONTSTYLENAMEBYROLETEXT"/>
          <w:rFonts w:ascii="Times New Roman" w:hAnsi="Times New Roman" w:cs="Times New Roman"/>
          <w:color w:val="auto"/>
          <w:sz w:val="22"/>
          <w:szCs w:val="22"/>
        </w:rPr>
        <w:t xml:space="preserve"> of the bank, meaning the function has the continuous </w:t>
      </w:r>
      <w:r w:rsidR="00C80A84" w:rsidRPr="00476C9E">
        <w:rPr>
          <w:rStyle w:val="MSGENFONTSTYLENAMETEMPLATEROLEMSGENFONTSTYLENAMEBYROLETEXT"/>
          <w:rFonts w:ascii="Times New Roman" w:hAnsi="Times New Roman" w:cs="Times New Roman"/>
          <w:color w:val="auto"/>
          <w:sz w:val="22"/>
          <w:szCs w:val="22"/>
        </w:rPr>
        <w:t>authority, and</w:t>
      </w:r>
      <w:r w:rsidRPr="00476C9E">
        <w:rPr>
          <w:rStyle w:val="MSGENFONTSTYLENAMETEMPLATEROLEMSGENFONTSTYLENAMEBYROLETEXT"/>
          <w:rFonts w:ascii="Times New Roman" w:hAnsi="Times New Roman" w:cs="Times New Roman"/>
          <w:color w:val="auto"/>
          <w:sz w:val="22"/>
          <w:szCs w:val="22"/>
        </w:rPr>
        <w:t xml:space="preserve"> legal and operational capability, to </w:t>
      </w:r>
      <w:r w:rsidR="00054097" w:rsidRPr="00476C9E">
        <w:rPr>
          <w:rStyle w:val="MSGENFONTSTYLENAMETEMPLATEROLEMSGENFONTSTYLENAMEBYROLETEXT"/>
          <w:rFonts w:ascii="Times New Roman" w:hAnsi="Times New Roman" w:cs="Times New Roman"/>
          <w:color w:val="auto"/>
          <w:sz w:val="22"/>
          <w:szCs w:val="22"/>
        </w:rPr>
        <w:t>monetize</w:t>
      </w:r>
      <w:r w:rsidRPr="00476C9E">
        <w:rPr>
          <w:rStyle w:val="MSGENFONTSTYLENAMETEMPLATEROLEMSGENFONTSTYLENAMEBYROLETEXT"/>
          <w:rFonts w:ascii="Times New Roman" w:hAnsi="Times New Roman" w:cs="Times New Roman"/>
          <w:color w:val="auto"/>
          <w:sz w:val="22"/>
          <w:szCs w:val="22"/>
        </w:rPr>
        <w:t xml:space="preserve"> any asset in the stock. </w:t>
      </w:r>
    </w:p>
    <w:p w14:paraId="5F0F0143"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5DB046DF" w14:textId="77777777" w:rsidR="000842D7" w:rsidRPr="00476C9E" w:rsidRDefault="006A25B3"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w:t>
      </w:r>
      <w:r w:rsidR="00133F5B" w:rsidRPr="00476C9E">
        <w:rPr>
          <w:rStyle w:val="MSGENFONTSTYLENAMETEMPLATEROLEMSGENFONTSTYLENAMEBYROLETEXT"/>
          <w:rFonts w:ascii="Times New Roman" w:hAnsi="Times New Roman" w:cs="Times New Roman"/>
          <w:color w:val="auto"/>
          <w:sz w:val="22"/>
          <w:szCs w:val="22"/>
        </w:rPr>
        <w:t xml:space="preserve"> bank should monitor </w:t>
      </w:r>
      <w:r w:rsidR="00C80A84" w:rsidRPr="00476C9E">
        <w:rPr>
          <w:rStyle w:val="MSGENFONTSTYLENAMETEMPLATEROLEMSGENFONTSTYLENAMEBYROLETEXT"/>
          <w:rFonts w:ascii="Times New Roman" w:hAnsi="Times New Roman" w:cs="Times New Roman"/>
          <w:color w:val="auto"/>
          <w:sz w:val="22"/>
          <w:szCs w:val="22"/>
        </w:rPr>
        <w:t>the legal</w:t>
      </w:r>
      <w:r w:rsidR="00133F5B" w:rsidRPr="00476C9E">
        <w:rPr>
          <w:rStyle w:val="MSGENFONTSTYLENAMETEMPLATEROLEMSGENFONTSTYLENAMEBYROLETEXT"/>
          <w:rFonts w:ascii="Times New Roman" w:hAnsi="Times New Roman" w:cs="Times New Roman"/>
          <w:color w:val="auto"/>
          <w:sz w:val="22"/>
          <w:szCs w:val="22"/>
        </w:rPr>
        <w:t xml:space="preserve"> entity and physical location where collateral is held and how it may be </w:t>
      </w:r>
      <w:r w:rsidR="00054097" w:rsidRPr="00476C9E">
        <w:rPr>
          <w:rStyle w:val="MSGENFONTSTYLENAMETEMPLATEROLEMSGENFONTSTYLENAMEBYROLETEXT"/>
          <w:rFonts w:ascii="Times New Roman" w:hAnsi="Times New Roman" w:cs="Times New Roman"/>
          <w:color w:val="auto"/>
          <w:sz w:val="22"/>
          <w:szCs w:val="22"/>
        </w:rPr>
        <w:t>mobilized</w:t>
      </w:r>
      <w:r w:rsidR="00133F5B" w:rsidRPr="00476C9E">
        <w:rPr>
          <w:rStyle w:val="MSGENFONTSTYLENAMETEMPLATEROLEMSGENFONTSTYLENAMEBYROLETEXT"/>
          <w:rFonts w:ascii="Times New Roman" w:hAnsi="Times New Roman" w:cs="Times New Roman"/>
          <w:color w:val="auto"/>
          <w:sz w:val="22"/>
          <w:szCs w:val="22"/>
        </w:rPr>
        <w:t xml:space="preserve"> in </w:t>
      </w:r>
      <w:r w:rsidR="00C80A84" w:rsidRPr="00476C9E">
        <w:rPr>
          <w:rStyle w:val="MSGENFONTSTYLENAMETEMPLATEROLEMSGENFONTSTYLENAMEBYROLETEXT"/>
          <w:rFonts w:ascii="Times New Roman" w:hAnsi="Times New Roman" w:cs="Times New Roman"/>
          <w:color w:val="auto"/>
          <w:sz w:val="22"/>
          <w:szCs w:val="22"/>
        </w:rPr>
        <w:t>a timely</w:t>
      </w:r>
      <w:r w:rsidR="00133F5B" w:rsidRPr="00476C9E">
        <w:rPr>
          <w:rStyle w:val="MSGENFONTSTYLENAMETEMPLATEROLEMSGENFONTSTYLENAMEBYROLETEXT"/>
          <w:rFonts w:ascii="Times New Roman" w:hAnsi="Times New Roman" w:cs="Times New Roman"/>
          <w:color w:val="auto"/>
          <w:sz w:val="22"/>
          <w:szCs w:val="22"/>
        </w:rPr>
        <w:t xml:space="preserve"> manner. Specifically, it should have a policy in place that identifies legal </w:t>
      </w:r>
      <w:r w:rsidR="00C80A84" w:rsidRPr="00476C9E">
        <w:rPr>
          <w:rStyle w:val="MSGENFONTSTYLENAMETEMPLATEROLEMSGENFONTSTYLENAMEBYROLETEXT"/>
          <w:rFonts w:ascii="Times New Roman" w:hAnsi="Times New Roman" w:cs="Times New Roman"/>
          <w:color w:val="auto"/>
          <w:sz w:val="22"/>
          <w:szCs w:val="22"/>
        </w:rPr>
        <w:t>entities, geographical</w:t>
      </w:r>
      <w:r w:rsidR="00133F5B" w:rsidRPr="00476C9E">
        <w:rPr>
          <w:rStyle w:val="MSGENFONTSTYLENAMETEMPLATEROLEMSGENFONTSTYLENAMEBYROLETEXT"/>
          <w:rFonts w:ascii="Times New Roman" w:hAnsi="Times New Roman" w:cs="Times New Roman"/>
          <w:color w:val="auto"/>
          <w:sz w:val="22"/>
          <w:szCs w:val="22"/>
        </w:rPr>
        <w:t xml:space="preserve"> locations, currencies and specific custodial or bank accounts where HQLA are</w:t>
      </w:r>
      <w:r w:rsidR="00FF5CB2"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held. </w:t>
      </w:r>
    </w:p>
    <w:p w14:paraId="4E9BC98E" w14:textId="77777777" w:rsidR="002A40D0" w:rsidRPr="00476C9E" w:rsidRDefault="002A40D0" w:rsidP="00BD605E">
      <w:pPr>
        <w:pStyle w:val="MSGENFONTSTYLENAMETEMPLATEROLEMSGENFONTSTYLENAMEBYROLETEXT0"/>
        <w:shd w:val="clear" w:color="auto" w:fill="auto"/>
        <w:spacing w:after="0" w:line="276" w:lineRule="auto"/>
        <w:ind w:left="540" w:right="20" w:firstLine="0"/>
        <w:jc w:val="both"/>
        <w:rPr>
          <w:rStyle w:val="MSGENFONTSTYLENAMETEMPLATEROLEMSGENFONTSTYLENAMEBYROLETEXT"/>
          <w:rFonts w:ascii="Times New Roman" w:hAnsi="Times New Roman" w:cs="Times New Roman"/>
          <w:color w:val="auto"/>
          <w:sz w:val="22"/>
          <w:szCs w:val="22"/>
        </w:rPr>
      </w:pPr>
    </w:p>
    <w:p w14:paraId="49901FAE" w14:textId="77777777" w:rsidR="000842D7" w:rsidRPr="00476C9E" w:rsidRDefault="00944D79"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Q</w:t>
      </w:r>
      <w:r w:rsidR="00133F5B" w:rsidRPr="00476C9E">
        <w:rPr>
          <w:rStyle w:val="MSGENFONTSTYLENAMETEMPLATEROLEMSGENFONTSTYLENAMEBYROLETEXT"/>
          <w:rFonts w:ascii="Times New Roman" w:hAnsi="Times New Roman" w:cs="Times New Roman"/>
          <w:color w:val="auto"/>
          <w:sz w:val="22"/>
          <w:szCs w:val="22"/>
        </w:rPr>
        <w:t xml:space="preserve">ualifying HQLA that are held to </w:t>
      </w:r>
      <w:r w:rsidR="00C80A84" w:rsidRPr="00476C9E">
        <w:rPr>
          <w:rStyle w:val="MSGENFONTSTYLENAMETEMPLATEROLEMSGENFONTSTYLENAMEBYROLETEXT"/>
          <w:rFonts w:ascii="Times New Roman" w:hAnsi="Times New Roman" w:cs="Times New Roman"/>
          <w:color w:val="auto"/>
          <w:sz w:val="22"/>
          <w:szCs w:val="22"/>
        </w:rPr>
        <w:t>meet statutory</w:t>
      </w:r>
      <w:r w:rsidR="00133F5B" w:rsidRPr="00476C9E">
        <w:rPr>
          <w:rStyle w:val="MSGENFONTSTYLENAMETEMPLATEROLEMSGENFONTSTYLENAMEBYROLETEXT"/>
          <w:rFonts w:ascii="Times New Roman" w:hAnsi="Times New Roman" w:cs="Times New Roman"/>
          <w:color w:val="auto"/>
          <w:sz w:val="22"/>
          <w:szCs w:val="22"/>
        </w:rPr>
        <w:t xml:space="preserve"> liquidity requirements at the legal entity or sub-consolidated level</w:t>
      </w: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where applicable</w:t>
      </w: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may only be included in the stock at the consolidated level to the extent that the related risks</w:t>
      </w: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(as measured by the legal entity's or sub-consolidated group's net cash outflows in the LCR)</w:t>
      </w: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are also reflected in the consolidated LCR. </w:t>
      </w:r>
    </w:p>
    <w:p w14:paraId="391C40E9"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BF2F74D"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In assessing whether assets are freely transferable for regulatory purposes, banks</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should be aware that assets may not be freely available to the consolidated entity due to</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regulatory, legal, tax, accounting or other impediments. </w:t>
      </w:r>
    </w:p>
    <w:p w14:paraId="0305F17C"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60DD17B" w14:textId="77777777" w:rsidR="000842D7" w:rsidRPr="00476C9E" w:rsidRDefault="007F1E38"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w:t>
      </w:r>
      <w:r w:rsidR="00133F5B" w:rsidRPr="00476C9E">
        <w:rPr>
          <w:rStyle w:val="MSGENFONTSTYLENAMETEMPLATEROLEMSGENFONTSTYLENAMEBYROLETEXT"/>
          <w:rFonts w:ascii="Times New Roman" w:hAnsi="Times New Roman" w:cs="Times New Roman"/>
          <w:color w:val="auto"/>
          <w:sz w:val="22"/>
          <w:szCs w:val="22"/>
        </w:rPr>
        <w:t xml:space="preserve"> bank should exclude from the stock of HQLA those </w:t>
      </w:r>
      <w:r w:rsidR="00B91EAD" w:rsidRPr="00476C9E">
        <w:rPr>
          <w:rStyle w:val="MSGENFONTSTYLENAMETEMPLATEROLEMSGENFONTSTYLENAMEBYROLETEXT"/>
          <w:rFonts w:ascii="Times New Roman" w:hAnsi="Times New Roman" w:cs="Times New Roman"/>
          <w:color w:val="auto"/>
          <w:sz w:val="22"/>
          <w:szCs w:val="22"/>
        </w:rPr>
        <w:t>assets where</w:t>
      </w:r>
      <w:r w:rsidR="00C80A84"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there are impediments to sale</w:t>
      </w:r>
      <w:r w:rsidRPr="00476C9E">
        <w:rPr>
          <w:rStyle w:val="MSGENFONTSTYLENAMETEMPLATEROLEMSGENFONTSTYLENAMEBYROLETEXT"/>
          <w:rFonts w:ascii="Times New Roman" w:hAnsi="Times New Roman" w:cs="Times New Roman"/>
          <w:color w:val="auto"/>
          <w:sz w:val="22"/>
          <w:szCs w:val="22"/>
        </w:rPr>
        <w:t xml:space="preserve"> or use as collateral for a loan through the interbank market</w:t>
      </w:r>
      <w:r w:rsidR="00133F5B" w:rsidRPr="00476C9E">
        <w:rPr>
          <w:rStyle w:val="MSGENFONTSTYLENAMETEMPLATEROLEMSGENFONTSTYLENAMEBYROLETEXT"/>
          <w:rFonts w:ascii="Times New Roman" w:hAnsi="Times New Roman" w:cs="Times New Roman"/>
          <w:color w:val="auto"/>
          <w:sz w:val="22"/>
          <w:szCs w:val="22"/>
        </w:rPr>
        <w:t>.</w:t>
      </w:r>
    </w:p>
    <w:p w14:paraId="2B2A0E57" w14:textId="77777777" w:rsidR="000842D7" w:rsidRPr="00476C9E" w:rsidRDefault="000842D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774E1FF"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While the LCR is expected to be met and reported in a single currency, banks are</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expected to be able to meet their liquidity needs in each currency and maintain HQLA</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consistent with the distribution of their liquidity needs by currency. </w:t>
      </w:r>
    </w:p>
    <w:p w14:paraId="2A0EA491" w14:textId="77777777" w:rsidR="00CF4749" w:rsidRPr="00476C9E" w:rsidRDefault="00CF4749" w:rsidP="00CF4749">
      <w:pPr>
        <w:pStyle w:val="ListParagraph"/>
        <w:rPr>
          <w:rStyle w:val="MSGENFONTSTYLENAMETEMPLATEROLEMSGENFONTSTYLENAMEBYROLETEXT"/>
          <w:rFonts w:ascii="Times New Roman" w:hAnsi="Times New Roman" w:cs="Times New Roman"/>
          <w:color w:val="auto"/>
          <w:sz w:val="22"/>
          <w:szCs w:val="22"/>
        </w:rPr>
      </w:pPr>
    </w:p>
    <w:p w14:paraId="0ECC199B" w14:textId="77777777" w:rsidR="00CF4749" w:rsidRPr="00476C9E" w:rsidRDefault="00CF4749" w:rsidP="00CF4749">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6FF1B5C" w14:textId="77777777" w:rsidR="002A40D0" w:rsidRPr="00476C9E" w:rsidRDefault="002A40D0" w:rsidP="00BD605E">
      <w:pPr>
        <w:pStyle w:val="MSGENFONTSTYLENAMETEMPLATEROLEMSGENFONTSTYLENAMEBYROLETEXT0"/>
        <w:shd w:val="clear" w:color="auto" w:fill="auto"/>
        <w:spacing w:after="0" w:line="276" w:lineRule="auto"/>
        <w:ind w:left="540" w:right="20" w:firstLine="0"/>
        <w:jc w:val="both"/>
        <w:rPr>
          <w:rStyle w:val="MSGENFONTSTYLENAMETEMPLATEROLEMSGENFONTSTYLENAMEBYROLETEXT"/>
          <w:rFonts w:ascii="Times New Roman" w:hAnsi="Times New Roman" w:cs="Times New Roman"/>
          <w:color w:val="auto"/>
          <w:sz w:val="22"/>
          <w:szCs w:val="22"/>
        </w:rPr>
      </w:pPr>
    </w:p>
    <w:p w14:paraId="43C98046" w14:textId="77777777" w:rsidR="000842D7" w:rsidRPr="00476C9E" w:rsidRDefault="008056DB" w:rsidP="00BD605E">
      <w:pPr>
        <w:pStyle w:val="Heading3"/>
        <w:rPr>
          <w:rStyle w:val="IntenseReference"/>
          <w:b/>
          <w:caps/>
          <w:smallCaps w:val="0"/>
          <w:color w:val="auto"/>
          <w:spacing w:val="0"/>
        </w:rPr>
      </w:pPr>
      <w:bookmarkStart w:id="62" w:name="_Toc134480899"/>
      <w:bookmarkStart w:id="63" w:name="_Toc134480900"/>
      <w:bookmarkStart w:id="64" w:name="bookmark67"/>
      <w:bookmarkStart w:id="65" w:name="_Toc134090424"/>
      <w:bookmarkStart w:id="66" w:name="_Toc137056638"/>
      <w:bookmarkEnd w:id="62"/>
      <w:bookmarkEnd w:id="63"/>
      <w:r w:rsidRPr="00476C9E">
        <w:rPr>
          <w:rStyle w:val="IntenseReference"/>
          <w:b/>
          <w:bCs w:val="0"/>
          <w:smallCaps w:val="0"/>
          <w:color w:val="auto"/>
          <w:spacing w:val="0"/>
        </w:rPr>
        <w:t>Diversification of the Stock of</w:t>
      </w:r>
      <w:r w:rsidRPr="00476C9E">
        <w:rPr>
          <w:rStyle w:val="IntenseReference"/>
          <w:b/>
          <w:smallCaps w:val="0"/>
          <w:color w:val="auto"/>
          <w:spacing w:val="0"/>
        </w:rPr>
        <w:t xml:space="preserve"> </w:t>
      </w:r>
      <w:bookmarkEnd w:id="64"/>
      <w:r w:rsidRPr="00476C9E">
        <w:rPr>
          <w:rStyle w:val="IntenseReference"/>
          <w:b/>
          <w:smallCaps w:val="0"/>
          <w:color w:val="auto"/>
          <w:spacing w:val="0"/>
        </w:rPr>
        <w:t>HQLA</w:t>
      </w:r>
      <w:bookmarkEnd w:id="65"/>
      <w:bookmarkEnd w:id="66"/>
    </w:p>
    <w:p w14:paraId="244ACDD4" w14:textId="77777777" w:rsidR="002A40D0" w:rsidRPr="00476C9E" w:rsidRDefault="002A40D0" w:rsidP="00BD605E">
      <w:pPr>
        <w:pStyle w:val="MSGENFONTSTYLENAMETEMPLATEROLENUMBERMSGENFONTSTYLENAMEBYROLETEXT90"/>
        <w:shd w:val="clear" w:color="auto" w:fill="auto"/>
        <w:tabs>
          <w:tab w:val="left" w:pos="874"/>
        </w:tabs>
        <w:spacing w:after="0" w:line="276" w:lineRule="auto"/>
        <w:ind w:left="20"/>
        <w:rPr>
          <w:rFonts w:ascii="Times New Roman" w:hAnsi="Times New Roman" w:cs="Times New Roman"/>
          <w:color w:val="auto"/>
          <w:sz w:val="22"/>
          <w:szCs w:val="22"/>
        </w:rPr>
      </w:pPr>
    </w:p>
    <w:p w14:paraId="64C71408" w14:textId="15408839"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stock of HQLA should be well diversified within the asset classes themselves</w:t>
      </w:r>
      <w:r w:rsid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 xml:space="preserve"> Banks should have policies and limits in place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avoid concentration with respect to asset types, issue and issuer types, and currency</w:t>
      </w:r>
      <w:r w:rsidR="00944D79"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(consistent with the distribution of net cash outflows by currency) within asset classes.</w:t>
      </w:r>
    </w:p>
    <w:p w14:paraId="445864D3" w14:textId="77777777" w:rsidR="002A40D0" w:rsidRPr="00476C9E" w:rsidRDefault="002A40D0" w:rsidP="00BD605E">
      <w:pPr>
        <w:pStyle w:val="MSGENFONTSTYLENAMETEMPLATEROLEMSGENFONTSTYLENAMEBYROLETEXT0"/>
        <w:shd w:val="clear" w:color="auto" w:fill="auto"/>
        <w:tabs>
          <w:tab w:val="left" w:pos="874"/>
        </w:tabs>
        <w:spacing w:after="0" w:line="276" w:lineRule="auto"/>
        <w:ind w:left="20" w:right="20" w:firstLine="0"/>
        <w:jc w:val="both"/>
        <w:rPr>
          <w:rFonts w:ascii="Times New Roman" w:hAnsi="Times New Roman" w:cs="Times New Roman"/>
          <w:color w:val="auto"/>
          <w:sz w:val="22"/>
          <w:szCs w:val="22"/>
        </w:rPr>
      </w:pPr>
    </w:p>
    <w:p w14:paraId="0E20DE67" w14:textId="77777777" w:rsidR="000842D7" w:rsidRPr="00476C9E" w:rsidRDefault="008056DB" w:rsidP="00BD605E">
      <w:pPr>
        <w:pStyle w:val="Heading3"/>
        <w:rPr>
          <w:rStyle w:val="IntenseReference"/>
          <w:b/>
          <w:caps/>
          <w:smallCaps w:val="0"/>
          <w:color w:val="auto"/>
          <w:spacing w:val="0"/>
        </w:rPr>
      </w:pPr>
      <w:bookmarkStart w:id="67" w:name="bookmark68"/>
      <w:bookmarkStart w:id="68" w:name="bookmark69"/>
      <w:bookmarkStart w:id="69" w:name="_Toc134090425"/>
      <w:bookmarkStart w:id="70" w:name="_Toc137056639"/>
      <w:r w:rsidRPr="00476C9E">
        <w:rPr>
          <w:rStyle w:val="IntenseReference"/>
          <w:b/>
          <w:bCs w:val="0"/>
          <w:smallCaps w:val="0"/>
          <w:color w:val="auto"/>
          <w:spacing w:val="0"/>
        </w:rPr>
        <w:t xml:space="preserve">Definition </w:t>
      </w:r>
      <w:bookmarkEnd w:id="67"/>
      <w:bookmarkEnd w:id="68"/>
      <w:r w:rsidRPr="00476C9E">
        <w:rPr>
          <w:rStyle w:val="IntenseReference"/>
          <w:b/>
          <w:bCs w:val="0"/>
          <w:smallCaps w:val="0"/>
          <w:color w:val="auto"/>
          <w:spacing w:val="0"/>
        </w:rPr>
        <w:t>of</w:t>
      </w:r>
      <w:r w:rsidRPr="00476C9E">
        <w:rPr>
          <w:rStyle w:val="IntenseReference"/>
          <w:b/>
          <w:smallCaps w:val="0"/>
          <w:color w:val="auto"/>
          <w:spacing w:val="0"/>
        </w:rPr>
        <w:t xml:space="preserve"> HQLA</w:t>
      </w:r>
      <w:bookmarkEnd w:id="69"/>
      <w:bookmarkEnd w:id="70"/>
    </w:p>
    <w:p w14:paraId="1E00D08A" w14:textId="77777777" w:rsidR="002A40D0" w:rsidRPr="00476C9E" w:rsidRDefault="002A40D0" w:rsidP="00BD605E">
      <w:pPr>
        <w:pStyle w:val="MSGENFONTSTYLENAMETEMPLATEROLELEVELMSGENFONTSTYLENAMEBYROLEHEADING30"/>
        <w:keepNext/>
        <w:keepLines/>
        <w:shd w:val="clear" w:color="auto" w:fill="auto"/>
        <w:tabs>
          <w:tab w:val="left" w:pos="884"/>
        </w:tabs>
        <w:spacing w:before="0" w:after="0" w:line="276" w:lineRule="auto"/>
        <w:ind w:left="20" w:firstLine="0"/>
        <w:outlineLvl w:val="9"/>
        <w:rPr>
          <w:rFonts w:ascii="Times New Roman" w:hAnsi="Times New Roman" w:cs="Times New Roman"/>
          <w:color w:val="auto"/>
          <w:sz w:val="22"/>
          <w:szCs w:val="22"/>
        </w:rPr>
      </w:pPr>
    </w:p>
    <w:p w14:paraId="204CFDAD" w14:textId="38496BCF"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b/>
          <w:bCs/>
          <w:i/>
          <w:iCs/>
          <w:color w:val="auto"/>
          <w:sz w:val="22"/>
          <w:szCs w:val="22"/>
        </w:rPr>
      </w:pPr>
      <w:r w:rsidRPr="00476C9E">
        <w:rPr>
          <w:rStyle w:val="MSGENFONTSTYLENAMETEMPLATEROLEMSGENFONTSTYLENAMEBYROLETEXT"/>
          <w:rFonts w:ascii="Times New Roman" w:hAnsi="Times New Roman" w:cs="Times New Roman"/>
          <w:color w:val="auto"/>
          <w:sz w:val="22"/>
          <w:szCs w:val="22"/>
        </w:rPr>
        <w:t>The stock of HQLA should comprise assets with the characteristics outlined in</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paragraphs </w:t>
      </w:r>
      <w:r w:rsidR="000F5569" w:rsidRPr="00476C9E">
        <w:rPr>
          <w:rStyle w:val="MSGENFONTSTYLENAMETEMPLATEROLEMSGENFONTSTYLENAMEBYROLETEXT"/>
          <w:rFonts w:ascii="Times New Roman" w:hAnsi="Times New Roman" w:cs="Times New Roman"/>
          <w:color w:val="auto"/>
          <w:sz w:val="22"/>
          <w:szCs w:val="22"/>
        </w:rPr>
        <w:t>3.3</w:t>
      </w:r>
      <w:r w:rsid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 xml:space="preserve"> This section describes the </w:t>
      </w:r>
      <w:r w:rsidR="002B6253" w:rsidRPr="00476C9E">
        <w:rPr>
          <w:rStyle w:val="MSGENFONTSTYLENAMETEMPLATEROLEMSGENFONTSTYLENAMEBYROLETEXT"/>
          <w:rFonts w:ascii="Times New Roman" w:hAnsi="Times New Roman" w:cs="Times New Roman"/>
          <w:color w:val="auto"/>
          <w:sz w:val="22"/>
          <w:szCs w:val="22"/>
        </w:rPr>
        <w:t>type of assets that meet these characteristics and</w:t>
      </w:r>
      <w:r w:rsidR="0013211F" w:rsidRPr="00476C9E">
        <w:rPr>
          <w:rStyle w:val="MSGENFONTSTYLENAMETEMPLATEROLEMSGENFONTSTYLENAMEBYROLETEXT"/>
          <w:rFonts w:ascii="Times New Roman" w:hAnsi="Times New Roman" w:cs="Times New Roman"/>
          <w:color w:val="auto"/>
          <w:sz w:val="22"/>
          <w:szCs w:val="22"/>
        </w:rPr>
        <w:t xml:space="preserve">- should </w:t>
      </w:r>
      <w:r w:rsidR="002B6253" w:rsidRPr="00476C9E">
        <w:rPr>
          <w:rStyle w:val="MSGENFONTSTYLENAMETEMPLATEROLEMSGENFONTSTYLENAMEBYROLETEXT"/>
          <w:rFonts w:ascii="Times New Roman" w:hAnsi="Times New Roman" w:cs="Times New Roman"/>
          <w:color w:val="auto"/>
          <w:sz w:val="22"/>
          <w:szCs w:val="22"/>
        </w:rPr>
        <w:t xml:space="preserve"> therefore be included in the stock</w:t>
      </w:r>
      <w:r w:rsidRPr="00476C9E">
        <w:rPr>
          <w:rStyle w:val="MSGENFONTSTYLENAMETEMPLATEROLEMSGENFONTSTYLENAMEBYROLETEXT"/>
          <w:rFonts w:ascii="Times New Roman" w:hAnsi="Times New Roman" w:cs="Times New Roman"/>
          <w:color w:val="auto"/>
          <w:sz w:val="22"/>
          <w:szCs w:val="22"/>
        </w:rPr>
        <w:t>.</w:t>
      </w:r>
    </w:p>
    <w:p w14:paraId="44AC8A86"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2A4B04C2" w14:textId="060A81EF"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There are two categories of </w:t>
      </w:r>
      <w:r w:rsidR="00247585" w:rsidRPr="00476C9E">
        <w:rPr>
          <w:rStyle w:val="MSGENFONTSTYLENAMETEMPLATEROLEMSGENFONTSTYLENAMEBYROLETEXT"/>
          <w:rFonts w:ascii="Times New Roman" w:hAnsi="Times New Roman" w:cs="Times New Roman"/>
          <w:color w:val="auto"/>
          <w:sz w:val="22"/>
          <w:szCs w:val="22"/>
        </w:rPr>
        <w:t>assets (</w:t>
      </w:r>
      <w:r w:rsidR="00321E9D" w:rsidRPr="00476C9E">
        <w:rPr>
          <w:rStyle w:val="MSGENFONTSTYLENAMETEMPLATEROLEMSGENFONTSTYLENAMEBYROLETEXT"/>
          <w:rFonts w:ascii="Times New Roman" w:hAnsi="Times New Roman" w:cs="Times New Roman"/>
          <w:color w:val="auto"/>
          <w:sz w:val="22"/>
          <w:szCs w:val="22"/>
        </w:rPr>
        <w:t xml:space="preserve">Level 1 and Level 2) </w:t>
      </w:r>
      <w:r w:rsidRPr="00476C9E">
        <w:rPr>
          <w:rStyle w:val="MSGENFONTSTYLENAMETEMPLATEROLEMSGENFONTSTYLENAMEBYROLETEXT"/>
          <w:rFonts w:ascii="Times New Roman" w:hAnsi="Times New Roman" w:cs="Times New Roman"/>
          <w:color w:val="auto"/>
          <w:sz w:val="22"/>
          <w:szCs w:val="22"/>
        </w:rPr>
        <w:t xml:space="preserve">that </w:t>
      </w:r>
      <w:r w:rsidR="0013211F" w:rsidRPr="00476C9E">
        <w:rPr>
          <w:rStyle w:val="MSGENFONTSTYLENAMETEMPLATEROLEMSGENFONTSTYLENAMEBYROLETEXT"/>
          <w:rFonts w:ascii="Times New Roman" w:hAnsi="Times New Roman" w:cs="Times New Roman"/>
          <w:color w:val="auto"/>
          <w:sz w:val="22"/>
          <w:szCs w:val="22"/>
        </w:rPr>
        <w:t xml:space="preserve">should </w:t>
      </w:r>
      <w:r w:rsidRPr="00476C9E">
        <w:rPr>
          <w:rStyle w:val="MSGENFONTSTYLENAMETEMPLATEROLEMSGENFONTSTYLENAMEBYROLETEXT"/>
          <w:rFonts w:ascii="Times New Roman" w:hAnsi="Times New Roman" w:cs="Times New Roman"/>
          <w:color w:val="auto"/>
          <w:sz w:val="22"/>
          <w:szCs w:val="22"/>
        </w:rPr>
        <w:t>be included in the stock. Assets to be</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included in each category are those that the bank is holding on the first day of the stress</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period, irrespective of their residual maturity. Level 1 assets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included without limit,</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while Level 2 assets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 xml:space="preserve">only comprise </w:t>
      </w:r>
      <w:r w:rsidR="00CE29B3" w:rsidRPr="00476C9E">
        <w:rPr>
          <w:rStyle w:val="MSGENFONTSTYLENAMETEMPLATEROLEMSGENFONTSTYLENAMEBYROLETEXT"/>
          <w:rFonts w:ascii="Times New Roman" w:hAnsi="Times New Roman" w:cs="Times New Roman"/>
          <w:color w:val="auto"/>
          <w:sz w:val="22"/>
          <w:szCs w:val="22"/>
        </w:rPr>
        <w:t xml:space="preserve">a maximum </w:t>
      </w:r>
      <w:r w:rsidR="002B6253" w:rsidRPr="00476C9E">
        <w:rPr>
          <w:rStyle w:val="MSGENFONTSTYLENAMETEMPLATEROLEMSGENFONTSTYLENAMEBYROLETEXT"/>
          <w:rFonts w:ascii="Times New Roman" w:hAnsi="Times New Roman" w:cs="Times New Roman"/>
          <w:color w:val="auto"/>
          <w:sz w:val="22"/>
          <w:szCs w:val="22"/>
        </w:rPr>
        <w:t>of 40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w:t>
      </w:r>
      <w:r w:rsidR="002B6253" w:rsidRPr="00476C9E">
        <w:rPr>
          <w:rStyle w:val="MSGENFONTSTYLENAMETEMPLATEROLEMSGENFONTSTYLENAMEBYROLETEXT"/>
          <w:rFonts w:ascii="Times New Roman" w:hAnsi="Times New Roman" w:cs="Times New Roman"/>
          <w:color w:val="auto"/>
          <w:sz w:val="22"/>
          <w:szCs w:val="22"/>
        </w:rPr>
        <w:t xml:space="preserve">total </w:t>
      </w:r>
      <w:r w:rsidRPr="00476C9E">
        <w:rPr>
          <w:rStyle w:val="MSGENFONTSTYLENAMETEMPLATEROLEMSGENFONTSTYLENAMEBYROLETEXT"/>
          <w:rFonts w:ascii="Times New Roman" w:hAnsi="Times New Roman" w:cs="Times New Roman"/>
          <w:color w:val="auto"/>
          <w:sz w:val="22"/>
          <w:szCs w:val="22"/>
        </w:rPr>
        <w:t>stock</w:t>
      </w:r>
      <w:r w:rsidR="00CE29B3" w:rsidRPr="00476C9E">
        <w:rPr>
          <w:rStyle w:val="MSGENFONTSTYLENAMETEMPLATEROLEMSGENFONTSTYLENAMEBYROLETEXT"/>
          <w:rFonts w:ascii="Times New Roman" w:hAnsi="Times New Roman" w:cs="Times New Roman"/>
          <w:color w:val="auto"/>
          <w:sz w:val="22"/>
          <w:szCs w:val="22"/>
        </w:rPr>
        <w:t xml:space="preserve"> of HQLA</w:t>
      </w:r>
      <w:r w:rsidRPr="00476C9E">
        <w:rPr>
          <w:rStyle w:val="MSGENFONTSTYLENAMETEMPLATEROLEMSGENFONTSTYLENAMEBYROLETEXT"/>
          <w:rFonts w:ascii="Times New Roman" w:hAnsi="Times New Roman" w:cs="Times New Roman"/>
          <w:color w:val="auto"/>
          <w:sz w:val="22"/>
          <w:szCs w:val="22"/>
        </w:rPr>
        <w:t>.</w:t>
      </w:r>
    </w:p>
    <w:p w14:paraId="1B02444C"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102C577" w14:textId="39FA0A20"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Level 2</w:t>
      </w:r>
      <w:r w:rsidR="005A4586" w:rsidRPr="00476C9E">
        <w:rPr>
          <w:rStyle w:val="MSGENFONTSTYLENAMETEMPLATEROLEMSGENFONTSTYLENAMEBYROLETEXT"/>
          <w:rFonts w:ascii="Times New Roman" w:hAnsi="Times New Roman" w:cs="Times New Roman"/>
          <w:color w:val="auto"/>
          <w:sz w:val="22"/>
          <w:szCs w:val="22"/>
        </w:rPr>
        <w:t xml:space="preserve"> A</w:t>
      </w:r>
      <w:r w:rsidR="004C6FC2" w:rsidRPr="00476C9E">
        <w:rPr>
          <w:rStyle w:val="MSGENFONTSTYLENAMETEMPLATEROLEMSGENFONTSTYLENAMEBYROLETEXT"/>
          <w:rFonts w:ascii="Times New Roman" w:hAnsi="Times New Roman" w:cs="Times New Roman"/>
          <w:color w:val="auto"/>
          <w:sz w:val="22"/>
          <w:szCs w:val="22"/>
        </w:rPr>
        <w:t xml:space="preserve"> comprises </w:t>
      </w:r>
      <w:r w:rsidRPr="00476C9E">
        <w:rPr>
          <w:rStyle w:val="MSGENFONTSTYLENAMETEMPLATEROLEMSGENFONTSTYLENAMEBYROLETEXT"/>
          <w:rFonts w:ascii="Times New Roman" w:hAnsi="Times New Roman" w:cs="Times New Roman"/>
          <w:color w:val="auto"/>
          <w:sz w:val="22"/>
          <w:szCs w:val="22"/>
        </w:rPr>
        <w:t>an additional class of assets</w:t>
      </w:r>
      <w:r w:rsidR="004C6FC2" w:rsidRPr="00476C9E">
        <w:rPr>
          <w:rStyle w:val="MSGENFONTSTYLENAMETEMPLATEROLEMSGENFONTSTYLENAMEBYROLETEXT"/>
          <w:rFonts w:ascii="Times New Roman" w:hAnsi="Times New Roman" w:cs="Times New Roman"/>
          <w:color w:val="auto"/>
          <w:sz w:val="22"/>
          <w:szCs w:val="22"/>
        </w:rPr>
        <w:t>,</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Level 2B assets</w:t>
      </w:r>
      <w:r w:rsidR="004C6FC2" w:rsidRP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 xml:space="preserve"> these assets should comprise no</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more than 15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total stock of HQLA. They must also be included within the overall 40</w:t>
      </w:r>
      <w:r w:rsidR="00476C9E">
        <w:rPr>
          <w:rStyle w:val="MSGENFONTSTYLENAMETEMPLATEROLEMSGENFONTSTYLENAMEBYROLETEXT"/>
          <w:rFonts w:ascii="Times New Roman" w:hAnsi="Times New Roman" w:cs="Times New Roman"/>
          <w:color w:val="auto"/>
          <w:sz w:val="22"/>
          <w:szCs w:val="22"/>
        </w:rPr>
        <w:t xml:space="preserve"> percent</w:t>
      </w:r>
      <w:r w:rsidR="00321E9D"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cap on Level 2</w:t>
      </w:r>
      <w:r w:rsidR="005A4586" w:rsidRPr="00476C9E">
        <w:rPr>
          <w:rStyle w:val="MSGENFONTSTYLENAMETEMPLATEROLEMSGENFONTSTYLENAMEBYROLETEXT"/>
          <w:rFonts w:ascii="Times New Roman" w:hAnsi="Times New Roman" w:cs="Times New Roman"/>
          <w:color w:val="auto"/>
          <w:sz w:val="22"/>
          <w:szCs w:val="22"/>
        </w:rPr>
        <w:t xml:space="preserve"> A</w:t>
      </w:r>
      <w:r w:rsidRPr="00476C9E">
        <w:rPr>
          <w:rStyle w:val="MSGENFONTSTYLENAMETEMPLATEROLEMSGENFONTSTYLENAMEBYROLETEXT"/>
          <w:rFonts w:ascii="Times New Roman" w:hAnsi="Times New Roman" w:cs="Times New Roman"/>
          <w:color w:val="auto"/>
          <w:sz w:val="22"/>
          <w:szCs w:val="22"/>
        </w:rPr>
        <w:t xml:space="preserve"> assets</w:t>
      </w:r>
      <w:r w:rsidR="00321E9D" w:rsidRPr="00476C9E">
        <w:rPr>
          <w:rStyle w:val="MSGENFONTSTYLENAMETEMPLATEROLEMSGENFONTSTYLENAMEBYROLETEXT"/>
          <w:rFonts w:ascii="Times New Roman" w:hAnsi="Times New Roman" w:cs="Times New Roman"/>
          <w:color w:val="auto"/>
          <w:sz w:val="22"/>
          <w:szCs w:val="22"/>
        </w:rPr>
        <w:t>.</w:t>
      </w:r>
    </w:p>
    <w:p w14:paraId="225E465E"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5BE395A" w14:textId="358848A6"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40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cap on Level 2 assets and the 15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cap on Level 2B assets should be</w:t>
      </w:r>
      <w:r w:rsidR="00C80A84"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determined after the application of required haircuts, and after </w:t>
      </w:r>
      <w:proofErr w:type="gramStart"/>
      <w:r w:rsidRPr="00476C9E">
        <w:rPr>
          <w:rStyle w:val="MSGENFONTSTYLENAMETEMPLATEROLEMSGENFONTSTYLENAMEBYROLETEXT"/>
          <w:rFonts w:ascii="Times New Roman" w:hAnsi="Times New Roman" w:cs="Times New Roman"/>
          <w:color w:val="auto"/>
          <w:sz w:val="22"/>
          <w:szCs w:val="22"/>
        </w:rPr>
        <w:t>taking into account</w:t>
      </w:r>
      <w:proofErr w:type="gramEnd"/>
      <w:r w:rsidRPr="00476C9E">
        <w:rPr>
          <w:rStyle w:val="MSGENFONTSTYLENAMETEMPLATEROLEMSGENFONTSTYLENAMEBYROLETEXT"/>
          <w:rFonts w:ascii="Times New Roman" w:hAnsi="Times New Roman" w:cs="Times New Roman"/>
          <w:color w:val="auto"/>
          <w:sz w:val="22"/>
          <w:szCs w:val="22"/>
        </w:rPr>
        <w:t xml:space="preserve"> the </w:t>
      </w:r>
      <w:r w:rsidR="00C80A84" w:rsidRPr="00476C9E">
        <w:rPr>
          <w:rStyle w:val="MSGENFONTSTYLENAMETEMPLATEROLEMSGENFONTSTYLENAMEBYROLETEXT"/>
          <w:rFonts w:ascii="Times New Roman" w:hAnsi="Times New Roman" w:cs="Times New Roman"/>
          <w:color w:val="auto"/>
          <w:sz w:val="22"/>
          <w:szCs w:val="22"/>
        </w:rPr>
        <w:t>unwind of</w:t>
      </w:r>
      <w:r w:rsidRPr="00476C9E">
        <w:rPr>
          <w:rStyle w:val="MSGENFONTSTYLENAMETEMPLATEROLEMSGENFONTSTYLENAMEBYROLETEXT"/>
          <w:rFonts w:ascii="Times New Roman" w:hAnsi="Times New Roman" w:cs="Times New Roman"/>
          <w:color w:val="auto"/>
          <w:sz w:val="22"/>
          <w:szCs w:val="22"/>
        </w:rPr>
        <w:t xml:space="preserve"> short-term securities financing transactions </w:t>
      </w:r>
      <w:r w:rsidR="00C80A84" w:rsidRPr="00476C9E">
        <w:rPr>
          <w:rStyle w:val="MSGENFONTSTYLENAMETEMPLATEROLEMSGENFONTSTYLENAMEBYROLETEXT"/>
          <w:rFonts w:ascii="Times New Roman" w:hAnsi="Times New Roman" w:cs="Times New Roman"/>
          <w:color w:val="auto"/>
          <w:sz w:val="22"/>
          <w:szCs w:val="22"/>
        </w:rPr>
        <w:t>maturing within</w:t>
      </w:r>
      <w:r w:rsidRPr="00476C9E">
        <w:rPr>
          <w:rStyle w:val="MSGENFONTSTYLENAMETEMPLATEROLEMSGENFONTSTYLENAMEBYROLETEXT"/>
          <w:rFonts w:ascii="Times New Roman" w:hAnsi="Times New Roman" w:cs="Times New Roman"/>
          <w:color w:val="auto"/>
          <w:sz w:val="22"/>
          <w:szCs w:val="22"/>
        </w:rPr>
        <w:t xml:space="preserve"> 30 calendar days that involve the exchange of HQLA. In this context, short</w:t>
      </w:r>
      <w:r w:rsidR="00321E9D" w:rsidRPr="00476C9E">
        <w:rPr>
          <w:rStyle w:val="MSGENFONTSTYLENAMETEMPLATEROLEMSGENFONTSTYLENAMEBYROLETEXT"/>
          <w:rFonts w:ascii="Times New Roman" w:hAnsi="Times New Roman" w:cs="Times New Roman"/>
          <w:color w:val="auto"/>
          <w:sz w:val="22"/>
          <w:szCs w:val="22"/>
        </w:rPr>
        <w:t>-</w:t>
      </w:r>
      <w:r w:rsidR="00C80A84" w:rsidRPr="00476C9E">
        <w:rPr>
          <w:rStyle w:val="MSGENFONTSTYLENAMETEMPLATEROLEMSGENFONTSTYLENAMEBYROLETEXT"/>
          <w:rFonts w:ascii="Times New Roman" w:hAnsi="Times New Roman" w:cs="Times New Roman"/>
          <w:color w:val="auto"/>
          <w:sz w:val="22"/>
          <w:szCs w:val="22"/>
        </w:rPr>
        <w:t>term transactions</w:t>
      </w:r>
      <w:r w:rsidRPr="00476C9E">
        <w:rPr>
          <w:rStyle w:val="MSGENFONTSTYLENAMETEMPLATEROLEMSGENFONTSTYLENAMEBYROLETEXT"/>
          <w:rFonts w:ascii="Times New Roman" w:hAnsi="Times New Roman" w:cs="Times New Roman"/>
          <w:color w:val="auto"/>
          <w:sz w:val="22"/>
          <w:szCs w:val="22"/>
        </w:rPr>
        <w:t xml:space="preserve"> are transactions with a maturity date up to and including 30 calendar days. </w:t>
      </w:r>
    </w:p>
    <w:p w14:paraId="3DAAE3D3" w14:textId="77777777" w:rsidR="001529CB" w:rsidRPr="00476C9E" w:rsidRDefault="001529CB" w:rsidP="001529CB">
      <w:pPr>
        <w:pStyle w:val="ListParagraph"/>
        <w:rPr>
          <w:rStyle w:val="MSGENFONTSTYLENAMETEMPLATEROLEMSGENFONTSTYLENAMEBYROLETEXT"/>
          <w:rFonts w:ascii="Times New Roman" w:hAnsi="Times New Roman" w:cs="Times New Roman"/>
          <w:color w:val="auto"/>
          <w:sz w:val="22"/>
          <w:szCs w:val="22"/>
        </w:rPr>
      </w:pPr>
    </w:p>
    <w:p w14:paraId="5FF2DCFC" w14:textId="77777777" w:rsidR="000842D7" w:rsidRPr="00476C9E" w:rsidRDefault="00133F5B" w:rsidP="00BD605E">
      <w:pPr>
        <w:pStyle w:val="MSGENFONTSTYLENAMETEMPLATEROLENUMBERMSGENFONTSTYLENAMEBYROLETEXT50"/>
        <w:numPr>
          <w:ilvl w:val="0"/>
          <w:numId w:val="13"/>
        </w:numPr>
        <w:shd w:val="clear" w:color="auto" w:fill="auto"/>
        <w:spacing w:before="0" w:after="0" w:line="276" w:lineRule="auto"/>
        <w:ind w:left="1080"/>
        <w:jc w:val="both"/>
        <w:rPr>
          <w:rStyle w:val="MSGENFONTSTYLENAMETEMPLATEROLENUMBERMSGENFONTSTYLENAMEBYROLETEXT5"/>
          <w:rFonts w:ascii="Times New Roman" w:hAnsi="Times New Roman" w:cs="Times New Roman"/>
          <w:b/>
          <w:i w:val="0"/>
          <w:iCs w:val="0"/>
          <w:color w:val="auto"/>
          <w:sz w:val="22"/>
          <w:szCs w:val="22"/>
        </w:rPr>
      </w:pPr>
      <w:r w:rsidRPr="00476C9E">
        <w:rPr>
          <w:rStyle w:val="MSGENFONTSTYLENAMETEMPLATEROLENUMBERMSGENFONTSTYLENAMEBYROLETEXT5"/>
          <w:rFonts w:ascii="Times New Roman" w:hAnsi="Times New Roman" w:cs="Times New Roman"/>
          <w:b/>
          <w:color w:val="auto"/>
          <w:sz w:val="22"/>
          <w:szCs w:val="22"/>
        </w:rPr>
        <w:t xml:space="preserve">Level 1 </w:t>
      </w:r>
      <w:r w:rsidR="00321E9D" w:rsidRPr="00476C9E">
        <w:rPr>
          <w:rStyle w:val="MSGENFONTSTYLENAMETEMPLATEROLENUMBERMSGENFONTSTYLENAMEBYROLETEXT5"/>
          <w:rFonts w:ascii="Times New Roman" w:hAnsi="Times New Roman" w:cs="Times New Roman"/>
          <w:b/>
          <w:color w:val="auto"/>
          <w:sz w:val="22"/>
          <w:szCs w:val="22"/>
        </w:rPr>
        <w:t>A</w:t>
      </w:r>
      <w:r w:rsidRPr="00476C9E">
        <w:rPr>
          <w:rStyle w:val="MSGENFONTSTYLENAMETEMPLATEROLENUMBERMSGENFONTSTYLENAMEBYROLETEXT5"/>
          <w:rFonts w:ascii="Times New Roman" w:hAnsi="Times New Roman" w:cs="Times New Roman"/>
          <w:b/>
          <w:color w:val="auto"/>
          <w:sz w:val="22"/>
          <w:szCs w:val="22"/>
        </w:rPr>
        <w:t>ssets</w:t>
      </w:r>
    </w:p>
    <w:p w14:paraId="03148665" w14:textId="77777777" w:rsidR="002A40D0" w:rsidRPr="00476C9E" w:rsidRDefault="002A40D0" w:rsidP="00BD605E">
      <w:pPr>
        <w:pStyle w:val="MSGENFONTSTYLENAMETEMPLATEROLENUMBERMSGENFONTSTYLENAMEBYROLETEXT50"/>
        <w:shd w:val="clear" w:color="auto" w:fill="auto"/>
        <w:spacing w:before="0" w:after="0" w:line="276" w:lineRule="auto"/>
        <w:ind w:left="380" w:firstLine="0"/>
        <w:jc w:val="both"/>
        <w:rPr>
          <w:rFonts w:ascii="Times New Roman" w:hAnsi="Times New Roman" w:cs="Times New Roman"/>
          <w:color w:val="auto"/>
          <w:sz w:val="22"/>
          <w:szCs w:val="22"/>
        </w:rPr>
      </w:pPr>
    </w:p>
    <w:p w14:paraId="457471CF" w14:textId="7C9D2421"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Level 1 assets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comprise an unlimited share of the pool and are not subject to a</w:t>
      </w:r>
      <w:r w:rsidR="00FF5CB2"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haircut under the LCR. </w:t>
      </w:r>
      <w:r w:rsidR="004C6FC2" w:rsidRPr="00476C9E">
        <w:rPr>
          <w:rStyle w:val="MSGENFONTSTYLENAMETEMPLATEROLEMSGENFONTSTYLENAMEBYROLETEXT"/>
          <w:rFonts w:ascii="Times New Roman" w:hAnsi="Times New Roman" w:cs="Times New Roman"/>
          <w:color w:val="auto"/>
          <w:sz w:val="22"/>
          <w:szCs w:val="22"/>
        </w:rPr>
        <w:t>For purpose of calculating the LCR, Level 1 assets in the stock of HQLA should</w:t>
      </w:r>
      <w:r w:rsidR="00321E9D" w:rsidRPr="00476C9E">
        <w:rPr>
          <w:rStyle w:val="MSGENFONTSTYLENAMETEMPLATEROLEMSGENFONTSTYLENAMEBYROLETEXT"/>
          <w:rFonts w:ascii="Times New Roman" w:hAnsi="Times New Roman" w:cs="Times New Roman"/>
          <w:color w:val="auto"/>
          <w:sz w:val="22"/>
          <w:szCs w:val="22"/>
        </w:rPr>
        <w:t xml:space="preserve"> </w:t>
      </w:r>
      <w:r w:rsidR="004C6FC2" w:rsidRPr="00476C9E">
        <w:rPr>
          <w:rStyle w:val="MSGENFONTSTYLENAMETEMPLATEROLEMSGENFONTSTYLENAMEBYROLETEXT"/>
          <w:rFonts w:ascii="Times New Roman" w:hAnsi="Times New Roman" w:cs="Times New Roman"/>
          <w:color w:val="auto"/>
          <w:sz w:val="22"/>
          <w:szCs w:val="22"/>
        </w:rPr>
        <w:t>be</w:t>
      </w:r>
      <w:r w:rsidR="00321E9D" w:rsidRPr="00476C9E">
        <w:rPr>
          <w:rStyle w:val="MSGENFONTSTYLENAMETEMPLATEROLEMSGENFONTSTYLENAMEBYROLETEXT"/>
          <w:rFonts w:ascii="Times New Roman" w:hAnsi="Times New Roman" w:cs="Times New Roman"/>
          <w:color w:val="auto"/>
          <w:sz w:val="22"/>
          <w:szCs w:val="22"/>
        </w:rPr>
        <w:t xml:space="preserve"> </w:t>
      </w:r>
      <w:r w:rsidR="004C6FC2" w:rsidRPr="00476C9E">
        <w:rPr>
          <w:rStyle w:val="MSGENFONTSTYLENAMETEMPLATEROLEMSGENFONTSTYLENAMEBYROLETEXT"/>
          <w:rFonts w:ascii="Times New Roman" w:hAnsi="Times New Roman" w:cs="Times New Roman"/>
          <w:color w:val="auto"/>
          <w:sz w:val="22"/>
          <w:szCs w:val="22"/>
        </w:rPr>
        <w:t xml:space="preserve">measured at an amount no greater than their current market value. </w:t>
      </w:r>
    </w:p>
    <w:p w14:paraId="1F3EF6FC"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D95D16D"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Level 1 assets are limited to:</w:t>
      </w:r>
    </w:p>
    <w:p w14:paraId="07901F10" w14:textId="77777777" w:rsidR="00750E82" w:rsidRPr="00476C9E" w:rsidRDefault="00750E82" w:rsidP="00BD605E">
      <w:pPr>
        <w:pStyle w:val="MSGENFONTSTYLENAMETEMPLATEROLEMSGENFONTSTYLENAMEBYROLETEXT0"/>
        <w:shd w:val="clear" w:color="auto" w:fill="auto"/>
        <w:tabs>
          <w:tab w:val="left" w:pos="879"/>
        </w:tabs>
        <w:spacing w:after="0" w:line="276" w:lineRule="auto"/>
        <w:ind w:left="270" w:right="20" w:firstLine="0"/>
        <w:jc w:val="both"/>
        <w:rPr>
          <w:rFonts w:ascii="Times New Roman" w:hAnsi="Times New Roman" w:cs="Times New Roman"/>
          <w:color w:val="auto"/>
          <w:sz w:val="22"/>
          <w:szCs w:val="22"/>
        </w:rPr>
      </w:pPr>
    </w:p>
    <w:p w14:paraId="3F0461D5" w14:textId="77777777" w:rsidR="000842D7" w:rsidRPr="00476C9E" w:rsidRDefault="00133F5B" w:rsidP="00BD605E">
      <w:pPr>
        <w:pStyle w:val="MSGENFONTSTYLENAMETEMPLATEROLEMSGENFONTSTYLENAMEBYROLETEXT0"/>
        <w:numPr>
          <w:ilvl w:val="0"/>
          <w:numId w:val="14"/>
        </w:numPr>
        <w:shd w:val="clear" w:color="auto" w:fill="auto"/>
        <w:tabs>
          <w:tab w:val="left" w:pos="1080"/>
        </w:tabs>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coins and </w:t>
      </w:r>
      <w:proofErr w:type="gramStart"/>
      <w:r w:rsidRPr="00476C9E">
        <w:rPr>
          <w:rStyle w:val="MSGENFONTSTYLENAMETEMPLATEROLEMSGENFONTSTYLENAMEBYROLETEXT"/>
          <w:rFonts w:ascii="Times New Roman" w:hAnsi="Times New Roman" w:cs="Times New Roman"/>
          <w:color w:val="auto"/>
          <w:sz w:val="22"/>
          <w:szCs w:val="22"/>
        </w:rPr>
        <w:t>banknotes;</w:t>
      </w:r>
      <w:proofErr w:type="gramEnd"/>
    </w:p>
    <w:p w14:paraId="262A0AFD" w14:textId="77777777" w:rsidR="00750E82" w:rsidRPr="00476C9E" w:rsidRDefault="00750E82" w:rsidP="00BD605E">
      <w:pPr>
        <w:pStyle w:val="MSGENFONTSTYLENAMETEMPLATEROLEMSGENFONTSTYLENAMEBYROLETEXT0"/>
        <w:shd w:val="clear" w:color="auto" w:fill="auto"/>
        <w:tabs>
          <w:tab w:val="left" w:pos="1080"/>
        </w:tabs>
        <w:spacing w:after="0" w:line="276" w:lineRule="auto"/>
        <w:ind w:left="1080" w:right="20" w:hanging="360"/>
        <w:jc w:val="both"/>
        <w:rPr>
          <w:rFonts w:ascii="Times New Roman" w:hAnsi="Times New Roman" w:cs="Times New Roman"/>
          <w:color w:val="auto"/>
          <w:sz w:val="22"/>
          <w:szCs w:val="22"/>
        </w:rPr>
      </w:pPr>
    </w:p>
    <w:p w14:paraId="35F440E3" w14:textId="77777777" w:rsidR="00750E82" w:rsidRPr="00476C9E" w:rsidRDefault="007D5D80" w:rsidP="00BD605E">
      <w:pPr>
        <w:pStyle w:val="MSGENFONTSTYLENAMETEMPLATEROLEMSGENFONTSTYLENAMEBYROLETEXT0"/>
        <w:numPr>
          <w:ilvl w:val="0"/>
          <w:numId w:val="14"/>
        </w:numPr>
        <w:shd w:val="clear" w:color="auto" w:fill="auto"/>
        <w:tabs>
          <w:tab w:val="left" w:pos="1080"/>
        </w:tabs>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balances with the </w:t>
      </w:r>
      <w:r w:rsidR="00F46468" w:rsidRPr="00476C9E">
        <w:rPr>
          <w:rStyle w:val="MSGENFONTSTYLENAMETEMPLATEROLEMSGENFONTSTYLENAMEBYROLETEXT"/>
          <w:rFonts w:ascii="Times New Roman" w:hAnsi="Times New Roman" w:cs="Times New Roman"/>
          <w:color w:val="auto"/>
          <w:sz w:val="22"/>
          <w:szCs w:val="22"/>
        </w:rPr>
        <w:t>CBK</w:t>
      </w:r>
      <w:r w:rsidR="00133F5B" w:rsidRPr="00476C9E">
        <w:rPr>
          <w:rStyle w:val="MSGENFONTSTYLENAMETEMPLATEROLEMSGENFONTSTYLENAMEBYROLETEXT"/>
          <w:rFonts w:ascii="Times New Roman" w:hAnsi="Times New Roman" w:cs="Times New Roman"/>
          <w:color w:val="auto"/>
          <w:sz w:val="22"/>
          <w:szCs w:val="22"/>
        </w:rPr>
        <w:t xml:space="preserve"> (including required reserves</w:t>
      </w:r>
      <w:proofErr w:type="gramStart"/>
      <w:r w:rsidR="00133F5B" w:rsidRPr="00476C9E">
        <w:rPr>
          <w:rStyle w:val="MSGENFONTSTYLENAMETEMPLATEROLEMSGENFONTSTYLENAMEBYROLETEXT"/>
          <w:rFonts w:ascii="Times New Roman" w:hAnsi="Times New Roman" w:cs="Times New Roman"/>
          <w:color w:val="auto"/>
          <w:sz w:val="22"/>
          <w:szCs w:val="22"/>
        </w:rPr>
        <w:t>);</w:t>
      </w:r>
      <w:proofErr w:type="gramEnd"/>
    </w:p>
    <w:p w14:paraId="766A080C" w14:textId="77777777" w:rsidR="00303E99" w:rsidRPr="00476C9E" w:rsidRDefault="00303E99" w:rsidP="00BD605E">
      <w:pPr>
        <w:pStyle w:val="MSGENFONTSTYLENAMETEMPLATEROLEMSGENFONTSTYLENAMEBYROLETEXT0"/>
        <w:shd w:val="clear" w:color="auto" w:fill="auto"/>
        <w:tabs>
          <w:tab w:val="left" w:pos="1080"/>
        </w:tabs>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5CC3AE6B" w14:textId="77777777" w:rsidR="000842D7" w:rsidRPr="00476C9E" w:rsidRDefault="00133F5B" w:rsidP="00BD605E">
      <w:pPr>
        <w:pStyle w:val="MSGENFONTSTYLENAMETEMPLATEROLEMSGENFONTSTYLENAMEBYROLETEXT0"/>
        <w:numPr>
          <w:ilvl w:val="0"/>
          <w:numId w:val="14"/>
        </w:numPr>
        <w:shd w:val="clear" w:color="auto" w:fill="auto"/>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marketable securities representing claims on or guaranteed by sovereigns, </w:t>
      </w:r>
      <w:r w:rsidR="00C80A84" w:rsidRPr="00476C9E">
        <w:rPr>
          <w:rStyle w:val="MSGENFONTSTYLENAMETEMPLATEROLEMSGENFONTSTYLENAMEBYROLETEXT"/>
          <w:rFonts w:ascii="Times New Roman" w:hAnsi="Times New Roman" w:cs="Times New Roman"/>
          <w:color w:val="auto"/>
          <w:sz w:val="22"/>
          <w:szCs w:val="22"/>
        </w:rPr>
        <w:t>central banks</w:t>
      </w:r>
      <w:r w:rsidRPr="00476C9E">
        <w:rPr>
          <w:rStyle w:val="MSGENFONTSTYLENAMETEMPLATEROLEMSGENFONTSTYLENAMEBYROLETEXT"/>
          <w:rFonts w:ascii="Times New Roman" w:hAnsi="Times New Roman" w:cs="Times New Roman"/>
          <w:color w:val="auto"/>
          <w:sz w:val="22"/>
          <w:szCs w:val="22"/>
        </w:rPr>
        <w:t>, PSEs, the International Monetary</w:t>
      </w:r>
      <w:r w:rsidR="00FF5CB2"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Fund, the European Central Bank and European Community, or multilateral</w:t>
      </w:r>
      <w:r w:rsidR="00FF5CB2"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development banks, and satisfying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 following conditions:</w:t>
      </w:r>
    </w:p>
    <w:p w14:paraId="5A0714AA" w14:textId="77777777" w:rsidR="00750E82" w:rsidRPr="00476C9E" w:rsidRDefault="00750E82" w:rsidP="00BD605E">
      <w:pPr>
        <w:pStyle w:val="MSGENFONTSTYLENAMETEMPLATEROLEMSGENFONTSTYLENAMEBYROLETEXT0"/>
        <w:shd w:val="clear" w:color="auto" w:fill="auto"/>
        <w:tabs>
          <w:tab w:val="left" w:pos="854"/>
        </w:tabs>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5CB096C5" w14:textId="6D01A8D4" w:rsidR="000842D7" w:rsidRPr="00476C9E" w:rsidRDefault="00133F5B" w:rsidP="00BD605E">
      <w:pPr>
        <w:pStyle w:val="MSGENFONTSTYLENAMETEMPLATEROLEMSGENFONTSTYLENAMEBYROLETEXT0"/>
        <w:numPr>
          <w:ilvl w:val="0"/>
          <w:numId w:val="2"/>
        </w:numPr>
        <w:shd w:val="clear" w:color="auto" w:fill="auto"/>
        <w:tabs>
          <w:tab w:val="left" w:pos="1620"/>
          <w:tab w:val="left" w:pos="1800"/>
        </w:tabs>
        <w:spacing w:after="120" w:line="276" w:lineRule="auto"/>
        <w:ind w:left="1440" w:right="20" w:hanging="36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assigned a 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risk-weight under the </w:t>
      </w:r>
      <w:r w:rsidR="00DF5A63" w:rsidRPr="00476C9E">
        <w:rPr>
          <w:rStyle w:val="MSGENFONTSTYLENAMETEMPLATEROLEMSGENFONTSTYLENAMEBYROLETEXT"/>
          <w:rFonts w:ascii="Times New Roman" w:hAnsi="Times New Roman" w:cs="Times New Roman"/>
          <w:color w:val="auto"/>
          <w:sz w:val="22"/>
          <w:szCs w:val="22"/>
        </w:rPr>
        <w:t>capital framework</w:t>
      </w:r>
      <w:r w:rsidRPr="00476C9E">
        <w:rPr>
          <w:rStyle w:val="MSGENFONTSTYLENAMETEMPLATEROLEMSGENFONTSTYLENAMEBYROLETEXT"/>
          <w:rFonts w:ascii="Times New Roman" w:hAnsi="Times New Roman" w:cs="Times New Roman"/>
          <w:color w:val="auto"/>
          <w:sz w:val="22"/>
          <w:szCs w:val="22"/>
        </w:rPr>
        <w:t xml:space="preserve"> for</w:t>
      </w:r>
      <w:r w:rsidR="00DF5A63"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credit </w:t>
      </w:r>
      <w:proofErr w:type="gramStart"/>
      <w:r w:rsidRPr="00476C9E">
        <w:rPr>
          <w:rStyle w:val="MSGENFONTSTYLENAMETEMPLATEROLEMSGENFONTSTYLENAMEBYROLETEXT"/>
          <w:rFonts w:ascii="Times New Roman" w:hAnsi="Times New Roman" w:cs="Times New Roman"/>
          <w:color w:val="auto"/>
          <w:sz w:val="22"/>
          <w:szCs w:val="22"/>
        </w:rPr>
        <w:t>risk;</w:t>
      </w:r>
      <w:proofErr w:type="gramEnd"/>
      <w:r w:rsidR="00DF5A63" w:rsidRPr="00476C9E" w:rsidDel="00DF5A63">
        <w:rPr>
          <w:rFonts w:ascii="Times New Roman" w:hAnsi="Times New Roman" w:cs="Times New Roman"/>
          <w:color w:val="auto"/>
          <w:sz w:val="22"/>
          <w:szCs w:val="22"/>
        </w:rPr>
        <w:t xml:space="preserve"> </w:t>
      </w:r>
    </w:p>
    <w:p w14:paraId="7D94FBAC" w14:textId="77777777" w:rsidR="000842D7" w:rsidRPr="00476C9E" w:rsidRDefault="00133F5B" w:rsidP="00BD605E">
      <w:pPr>
        <w:pStyle w:val="MSGENFONTSTYLENAMETEMPLATEROLEMSGENFONTSTYLENAMEBYROLETEXT0"/>
        <w:numPr>
          <w:ilvl w:val="0"/>
          <w:numId w:val="2"/>
        </w:numPr>
        <w:shd w:val="clear" w:color="auto" w:fill="auto"/>
        <w:tabs>
          <w:tab w:val="left" w:pos="1620"/>
          <w:tab w:val="left" w:pos="1800"/>
        </w:tabs>
        <w:spacing w:after="120" w:line="276" w:lineRule="auto"/>
        <w:ind w:left="1440" w:right="20" w:hanging="36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have a proven record as a reliable source of liquidity in the markets (repo or</w:t>
      </w:r>
      <w:r w:rsidR="00FF5CB2"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sale) even during stressed market conditions; and</w:t>
      </w:r>
    </w:p>
    <w:p w14:paraId="5787FC34" w14:textId="77777777" w:rsidR="00750E82" w:rsidRPr="00476C9E" w:rsidRDefault="00133F5B" w:rsidP="00BD605E">
      <w:pPr>
        <w:pStyle w:val="MSGENFONTSTYLENAMETEMPLATEROLEMSGENFONTSTYLENAMEBYROLETEXT0"/>
        <w:numPr>
          <w:ilvl w:val="0"/>
          <w:numId w:val="2"/>
        </w:numPr>
        <w:shd w:val="clear" w:color="auto" w:fill="auto"/>
        <w:tabs>
          <w:tab w:val="left" w:pos="1620"/>
          <w:tab w:val="left" w:pos="1800"/>
        </w:tabs>
        <w:spacing w:after="120" w:line="276" w:lineRule="auto"/>
        <w:ind w:left="1440" w:hanging="36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not an obligation of a financial institution or any of its affiliated entities.</w:t>
      </w:r>
      <w:r w:rsidR="002B6253" w:rsidRPr="00476C9E" w:rsidDel="002B6253">
        <w:rPr>
          <w:rStyle w:val="MSGENFONTSTYLENAMETEMPLATEROLEMSGENFONTSTYLENAMEBYROLETEXT"/>
          <w:rFonts w:ascii="Times New Roman" w:hAnsi="Times New Roman" w:cs="Times New Roman"/>
          <w:color w:val="auto"/>
          <w:sz w:val="22"/>
          <w:szCs w:val="22"/>
          <w:vertAlign w:val="superscript"/>
        </w:rPr>
        <w:t xml:space="preserve"> </w:t>
      </w:r>
    </w:p>
    <w:p w14:paraId="16E34783" w14:textId="77777777" w:rsidR="00BD605E" w:rsidRPr="00476C9E" w:rsidRDefault="00BD605E" w:rsidP="00BD605E">
      <w:pPr>
        <w:pStyle w:val="MSGENFONTSTYLENAMETEMPLATEROLEMSGENFONTSTYLENAMEBYROLETEXT0"/>
        <w:shd w:val="clear" w:color="auto" w:fill="auto"/>
        <w:spacing w:after="0" w:line="276" w:lineRule="auto"/>
        <w:ind w:left="1080" w:right="20" w:firstLine="0"/>
        <w:jc w:val="both"/>
        <w:rPr>
          <w:rStyle w:val="MSGENFONTSTYLENAMETEMPLATEROLEMSGENFONTSTYLENAMEBYROLETEXT"/>
          <w:rFonts w:ascii="Times New Roman" w:hAnsi="Times New Roman" w:cs="Times New Roman"/>
          <w:color w:val="auto"/>
          <w:sz w:val="22"/>
          <w:szCs w:val="22"/>
        </w:rPr>
      </w:pPr>
    </w:p>
    <w:p w14:paraId="283B204B" w14:textId="4539A28B" w:rsidR="002A40D0" w:rsidRPr="00476C9E" w:rsidRDefault="002A40D0" w:rsidP="00BD605E">
      <w:pPr>
        <w:pStyle w:val="MSGENFONTSTYLENAMETEMPLATEROLEMSGENFONTSTYLENAMEBYROLETEXT0"/>
        <w:numPr>
          <w:ilvl w:val="0"/>
          <w:numId w:val="14"/>
        </w:numPr>
        <w:shd w:val="clear" w:color="auto" w:fill="auto"/>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where the sovereign has a non</w:t>
      </w:r>
      <w:r w:rsidR="00303E99"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risk weight, sovereign or central bank </w:t>
      </w:r>
      <w:r w:rsidR="00C80A84" w:rsidRPr="00476C9E">
        <w:rPr>
          <w:rStyle w:val="MSGENFONTSTYLENAMETEMPLATEROLEMSGENFONTSTYLENAMEBYROLETEXT"/>
          <w:rFonts w:ascii="Times New Roman" w:hAnsi="Times New Roman" w:cs="Times New Roman"/>
          <w:color w:val="auto"/>
          <w:sz w:val="22"/>
          <w:szCs w:val="22"/>
        </w:rPr>
        <w:t>debt securities</w:t>
      </w:r>
      <w:r w:rsidRPr="00476C9E">
        <w:rPr>
          <w:rStyle w:val="MSGENFONTSTYLENAMETEMPLATEROLEMSGENFONTSTYLENAMEBYROLETEXT"/>
          <w:rFonts w:ascii="Times New Roman" w:hAnsi="Times New Roman" w:cs="Times New Roman"/>
          <w:color w:val="auto"/>
          <w:sz w:val="22"/>
          <w:szCs w:val="22"/>
        </w:rPr>
        <w:t xml:space="preserve"> issued in domestic currencies by the sovereign or central bank in the country in which the liquidity risk is being taken or in the bank's home country; and</w:t>
      </w:r>
      <w:r w:rsidRPr="00476C9E" w:rsidDel="002A40D0">
        <w:rPr>
          <w:rStyle w:val="MSGENFONTSTYLENAMETEMPLATEROLEMSGENFONTSTYLENAMEBYROLETEXT"/>
          <w:rFonts w:ascii="Times New Roman" w:hAnsi="Times New Roman" w:cs="Times New Roman"/>
          <w:color w:val="auto"/>
          <w:sz w:val="22"/>
          <w:szCs w:val="22"/>
        </w:rPr>
        <w:t xml:space="preserve"> </w:t>
      </w:r>
    </w:p>
    <w:p w14:paraId="7F529D75" w14:textId="77777777" w:rsidR="00750E82" w:rsidRPr="00476C9E" w:rsidRDefault="00750E82" w:rsidP="00BD605E">
      <w:pPr>
        <w:pStyle w:val="MSGENFONTSTYLENAMETEMPLATEROLEMSGENFONTSTYLENAMEBYROLETEXT0"/>
        <w:shd w:val="clear" w:color="auto" w:fill="auto"/>
        <w:spacing w:after="0" w:line="276" w:lineRule="auto"/>
        <w:ind w:left="1080" w:right="20" w:firstLine="0"/>
        <w:jc w:val="both"/>
        <w:rPr>
          <w:rStyle w:val="MSGENFONTSTYLENAMETEMPLATEROLEMSGENFONTSTYLENAMEBYROLETEXT"/>
          <w:rFonts w:ascii="Times New Roman" w:hAnsi="Times New Roman" w:cs="Times New Roman"/>
          <w:color w:val="auto"/>
          <w:sz w:val="22"/>
          <w:szCs w:val="22"/>
        </w:rPr>
      </w:pPr>
    </w:p>
    <w:p w14:paraId="1F6F84E5" w14:textId="3C3A8EF3" w:rsidR="000842D7" w:rsidRPr="00476C9E" w:rsidRDefault="00133F5B" w:rsidP="00BD605E">
      <w:pPr>
        <w:pStyle w:val="MSGENFONTSTYLENAMETEMPLATEROLEMSGENFONTSTYLENAMEBYROLETEXT0"/>
        <w:numPr>
          <w:ilvl w:val="0"/>
          <w:numId w:val="14"/>
        </w:numPr>
        <w:shd w:val="clear" w:color="auto" w:fill="auto"/>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where the sovereign has a non-0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risk weight, domestic sovereign or central bank</w:t>
      </w:r>
      <w:r w:rsidR="00EB4A4C" w:rsidRPr="00476C9E">
        <w:rPr>
          <w:rStyle w:val="MSGENFONTSTYLENAMETEMPLATEROLEMSGENFONTSTYLENAMEBYROLETEXT"/>
          <w:rFonts w:ascii="Times New Roman" w:hAnsi="Times New Roman" w:cs="Times New Roman"/>
          <w:color w:val="auto"/>
          <w:sz w:val="22"/>
          <w:szCs w:val="22"/>
        </w:rPr>
        <w:t xml:space="preserve"> </w:t>
      </w:r>
      <w:r w:rsidR="00247585" w:rsidRPr="00476C9E">
        <w:rPr>
          <w:rStyle w:val="MSGENFONTSTYLENAMETEMPLATEROLEMSGENFONTSTYLENAMEBYROLETEXT"/>
          <w:rFonts w:ascii="Times New Roman" w:hAnsi="Times New Roman" w:cs="Times New Roman"/>
          <w:color w:val="auto"/>
          <w:sz w:val="22"/>
          <w:szCs w:val="22"/>
        </w:rPr>
        <w:t>debt security</w:t>
      </w:r>
      <w:r w:rsidRPr="00476C9E">
        <w:rPr>
          <w:rStyle w:val="MSGENFONTSTYLENAMETEMPLATEROLEMSGENFONTSTYLENAMEBYROLETEXT"/>
          <w:rFonts w:ascii="Times New Roman" w:hAnsi="Times New Roman" w:cs="Times New Roman"/>
          <w:color w:val="auto"/>
          <w:sz w:val="22"/>
          <w:szCs w:val="22"/>
        </w:rPr>
        <w:t xml:space="preserve"> issued in foreign currencies are eligible up to the amount of the</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bank's stressed net cash outflows in that specific foreign currency stemming from</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bank's operations in the jurisdiction where the bank's liquidity risk is being taken.</w:t>
      </w:r>
    </w:p>
    <w:p w14:paraId="144A148B" w14:textId="77777777" w:rsidR="002A40D0" w:rsidRPr="00476C9E" w:rsidRDefault="002A40D0" w:rsidP="00BD605E">
      <w:pPr>
        <w:pStyle w:val="MSGENFONTSTYLENAMETEMPLATEROLEMSGENFONTSTYLENAMEBYROLETEXT0"/>
        <w:spacing w:after="0" w:line="276" w:lineRule="auto"/>
        <w:ind w:left="720" w:firstLine="0"/>
        <w:jc w:val="both"/>
        <w:rPr>
          <w:rFonts w:ascii="Times New Roman" w:hAnsi="Times New Roman" w:cs="Times New Roman"/>
          <w:color w:val="auto"/>
          <w:sz w:val="22"/>
          <w:szCs w:val="22"/>
        </w:rPr>
      </w:pPr>
    </w:p>
    <w:p w14:paraId="7902D9AE" w14:textId="77777777" w:rsidR="000842D7" w:rsidRPr="00476C9E" w:rsidRDefault="00133F5B" w:rsidP="00BD605E">
      <w:pPr>
        <w:pStyle w:val="MSGENFONTSTYLENAMETEMPLATEROLENUMBERMSGENFONTSTYLENAMEBYROLETEXT50"/>
        <w:numPr>
          <w:ilvl w:val="0"/>
          <w:numId w:val="13"/>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szCs w:val="22"/>
        </w:rPr>
      </w:pPr>
      <w:r w:rsidRPr="00476C9E">
        <w:rPr>
          <w:rStyle w:val="MSGENFONTSTYLENAMETEMPLATEROLENUMBERMSGENFONTSTYLENAMEBYROLETEXT5"/>
          <w:rFonts w:ascii="Times New Roman" w:hAnsi="Times New Roman" w:cs="Times New Roman"/>
          <w:b/>
          <w:color w:val="auto"/>
          <w:sz w:val="22"/>
          <w:szCs w:val="22"/>
        </w:rPr>
        <w:t xml:space="preserve">Level 2 </w:t>
      </w:r>
      <w:r w:rsidR="00321E9D" w:rsidRPr="00476C9E">
        <w:rPr>
          <w:rStyle w:val="MSGENFONTSTYLENAMETEMPLATEROLENUMBERMSGENFONTSTYLENAMEBYROLETEXT5"/>
          <w:rFonts w:ascii="Times New Roman" w:hAnsi="Times New Roman" w:cs="Times New Roman"/>
          <w:b/>
          <w:color w:val="auto"/>
          <w:sz w:val="22"/>
          <w:szCs w:val="22"/>
        </w:rPr>
        <w:t>Assets</w:t>
      </w:r>
    </w:p>
    <w:p w14:paraId="7D65E975" w14:textId="77777777" w:rsidR="002A40D0" w:rsidRPr="00476C9E" w:rsidRDefault="002A40D0" w:rsidP="00BD605E">
      <w:pPr>
        <w:pStyle w:val="MSGENFONTSTYLENAMETEMPLATEROLEMSGENFONTSTYLENAMEBYROLETEXT0"/>
        <w:shd w:val="clear" w:color="auto" w:fill="auto"/>
        <w:tabs>
          <w:tab w:val="left" w:pos="889"/>
        </w:tabs>
        <w:spacing w:after="0" w:line="276" w:lineRule="auto"/>
        <w:ind w:left="20" w:right="20" w:firstLine="0"/>
        <w:jc w:val="both"/>
        <w:rPr>
          <w:rStyle w:val="MSGENFONTSTYLENAMETEMPLATEROLEMSGENFONTSTYLENAMEBYROLETEXT"/>
          <w:rFonts w:ascii="Times New Roman" w:hAnsi="Times New Roman" w:cs="Times New Roman"/>
          <w:i/>
          <w:iCs/>
          <w:color w:val="auto"/>
          <w:sz w:val="22"/>
          <w:szCs w:val="22"/>
        </w:rPr>
      </w:pPr>
    </w:p>
    <w:p w14:paraId="49BA3A72" w14:textId="3F57EB2E"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Level</w:t>
      </w:r>
      <w:r w:rsidR="005A4586" w:rsidRPr="00476C9E">
        <w:rPr>
          <w:rStyle w:val="MSGENFONTSTYLENAMETEMPLATEROLEMSGENFONTSTYLENAMEBYROLETEXT"/>
          <w:rFonts w:ascii="Times New Roman" w:hAnsi="Times New Roman" w:cs="Times New Roman"/>
          <w:color w:val="auto"/>
          <w:sz w:val="22"/>
          <w:szCs w:val="22"/>
        </w:rPr>
        <w:t xml:space="preserve"> 2</w:t>
      </w:r>
      <w:r w:rsidRPr="00476C9E">
        <w:rPr>
          <w:rStyle w:val="MSGENFONTSTYLENAMETEMPLATEROLEMSGENFONTSTYLENAMEBYROLETEXT"/>
          <w:rFonts w:ascii="Times New Roman" w:hAnsi="Times New Roman" w:cs="Times New Roman"/>
          <w:color w:val="auto"/>
          <w:sz w:val="22"/>
          <w:szCs w:val="22"/>
        </w:rPr>
        <w:t xml:space="preserve">  assets (comprising Level 2A assets and any Level 2B assets </w:t>
      </w:r>
      <w:r w:rsidR="005A4586" w:rsidRPr="00476C9E">
        <w:rPr>
          <w:rStyle w:val="MSGENFONTSTYLENAMETEMPLATEROLEMSGENFONTSTYLENAMEBYROLETEXT"/>
          <w:rFonts w:ascii="Times New Roman" w:hAnsi="Times New Roman" w:cs="Times New Roman"/>
          <w:color w:val="auto"/>
          <w:sz w:val="22"/>
          <w:szCs w:val="22"/>
        </w:rPr>
        <w:t xml:space="preserve">-recommended </w:t>
      </w:r>
      <w:r w:rsidRPr="00476C9E">
        <w:rPr>
          <w:rStyle w:val="MSGENFONTSTYLENAMETEMPLATEROLEMSGENFONTSTYLENAMEBYROLETEXT"/>
          <w:rFonts w:ascii="Times New Roman" w:hAnsi="Times New Roman" w:cs="Times New Roman"/>
          <w:color w:val="auto"/>
          <w:sz w:val="22"/>
          <w:szCs w:val="22"/>
        </w:rPr>
        <w:t>by</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Pr="00476C9E">
        <w:rPr>
          <w:rStyle w:val="MSGENFONTSTYLENAMETEMPLATEROLEMSGENFONTSTYLENAMEBYROLETEXT"/>
          <w:rFonts w:ascii="Times New Roman" w:hAnsi="Times New Roman" w:cs="Times New Roman"/>
          <w:color w:val="auto"/>
          <w:sz w:val="22"/>
          <w:szCs w:val="22"/>
        </w:rPr>
        <w:t xml:space="preserve">)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included in the stock of HQLA, subject to the requirement that they</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comprise no more than 40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overall stock after haircuts have been applied. The</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method for calculating the cap on Level 2 </w:t>
      </w:r>
      <w:r w:rsidR="005A4586" w:rsidRPr="00476C9E">
        <w:rPr>
          <w:rStyle w:val="MSGENFONTSTYLENAMETEMPLATEROLEMSGENFONTSTYLENAMEBYROLETEXT"/>
          <w:rFonts w:ascii="Times New Roman" w:hAnsi="Times New Roman" w:cs="Times New Roman"/>
          <w:color w:val="auto"/>
          <w:sz w:val="22"/>
          <w:szCs w:val="22"/>
        </w:rPr>
        <w:t xml:space="preserve">A </w:t>
      </w:r>
      <w:r w:rsidRPr="00476C9E">
        <w:rPr>
          <w:rStyle w:val="MSGENFONTSTYLENAMETEMPLATEROLEMSGENFONTSTYLENAMEBYROLETEXT"/>
          <w:rFonts w:ascii="Times New Roman" w:hAnsi="Times New Roman" w:cs="Times New Roman"/>
          <w:color w:val="auto"/>
          <w:sz w:val="22"/>
          <w:szCs w:val="22"/>
        </w:rPr>
        <w:t>assets and the cap on Level 2B assets is set out in</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paragraph </w:t>
      </w:r>
      <w:r w:rsidR="00784960" w:rsidRPr="00476C9E">
        <w:rPr>
          <w:rStyle w:val="MSGENFONTSTYLENAMETEMPLATEROLEMSGENFONTSTYLENAMEBYROLETEXT"/>
          <w:rFonts w:ascii="Times New Roman" w:hAnsi="Times New Roman" w:cs="Times New Roman"/>
          <w:color w:val="auto"/>
          <w:sz w:val="22"/>
          <w:szCs w:val="22"/>
        </w:rPr>
        <w:t>3</w:t>
      </w:r>
      <w:r w:rsidR="00321E9D" w:rsidRPr="00476C9E">
        <w:rPr>
          <w:rStyle w:val="MSGENFONTSTYLENAMETEMPLATEROLEMSGENFONTSTYLENAMEBYROLETEXT"/>
          <w:rFonts w:ascii="Times New Roman" w:hAnsi="Times New Roman" w:cs="Times New Roman"/>
          <w:color w:val="auto"/>
          <w:sz w:val="22"/>
          <w:szCs w:val="22"/>
        </w:rPr>
        <w:t>.</w:t>
      </w:r>
      <w:r w:rsidR="000F5569" w:rsidRPr="00476C9E">
        <w:rPr>
          <w:rStyle w:val="MSGENFONTSTYLENAMETEMPLATEROLEMSGENFONTSTYLENAMEBYROLETEXT"/>
          <w:rFonts w:ascii="Times New Roman" w:hAnsi="Times New Roman" w:cs="Times New Roman"/>
          <w:color w:val="auto"/>
          <w:sz w:val="22"/>
          <w:szCs w:val="22"/>
        </w:rPr>
        <w:t>18</w:t>
      </w:r>
      <w:r w:rsidRPr="00476C9E">
        <w:rPr>
          <w:rStyle w:val="MSGENFONTSTYLENAMETEMPLATEROLEMSGENFONTSTYLENAMEBYROLETEXT"/>
          <w:rFonts w:ascii="Times New Roman" w:hAnsi="Times New Roman" w:cs="Times New Roman"/>
          <w:color w:val="auto"/>
          <w:sz w:val="22"/>
          <w:szCs w:val="22"/>
        </w:rPr>
        <w:t>.</w:t>
      </w:r>
    </w:p>
    <w:p w14:paraId="0860F485" w14:textId="77777777" w:rsidR="002A40D0" w:rsidRPr="00476C9E" w:rsidRDefault="002A40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A914246" w14:textId="576A8E84"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 15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haircut is applied to the current market value of each Level 2A asset held in</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stock of</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HQLA. Level 2A assets are limited to the following:</w:t>
      </w:r>
    </w:p>
    <w:p w14:paraId="01A83480" w14:textId="77777777" w:rsidR="002A40D0" w:rsidRPr="00476C9E" w:rsidRDefault="002A40D0" w:rsidP="00BD605E">
      <w:pPr>
        <w:pStyle w:val="MSGENFONTSTYLENAMETEMPLATEROLEMSGENFONTSTYLENAMEBYROLETEXT0"/>
        <w:shd w:val="clear" w:color="auto" w:fill="auto"/>
        <w:tabs>
          <w:tab w:val="left" w:pos="870"/>
        </w:tabs>
        <w:spacing w:after="0" w:line="276" w:lineRule="auto"/>
        <w:ind w:left="270" w:right="20" w:firstLine="0"/>
        <w:jc w:val="both"/>
        <w:rPr>
          <w:rFonts w:ascii="Times New Roman" w:hAnsi="Times New Roman" w:cs="Times New Roman"/>
          <w:color w:val="auto"/>
          <w:sz w:val="22"/>
          <w:szCs w:val="22"/>
        </w:rPr>
      </w:pPr>
    </w:p>
    <w:p w14:paraId="2CF2C767" w14:textId="77777777" w:rsidR="000842D7" w:rsidRPr="00476C9E" w:rsidRDefault="00133F5B" w:rsidP="00BD605E">
      <w:pPr>
        <w:pStyle w:val="MSGENFONTSTYLENAMETEMPLATEROLEMSGENFONTSTYLENAMEBYROLETEXT0"/>
        <w:numPr>
          <w:ilvl w:val="0"/>
          <w:numId w:val="15"/>
        </w:numPr>
        <w:shd w:val="clear" w:color="auto" w:fill="auto"/>
        <w:tabs>
          <w:tab w:val="left" w:pos="1080"/>
        </w:tabs>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Marketable securities representing claims on or guaranteed by sovereigns, central</w:t>
      </w:r>
      <w:r w:rsidR="009345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banks, PSEs or multilateral development banks that satisfy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 following</w:t>
      </w:r>
      <w:r w:rsidR="009345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conditions:</w:t>
      </w:r>
      <w:r w:rsidR="001A313C" w:rsidRPr="00476C9E" w:rsidDel="001A313C">
        <w:rPr>
          <w:rFonts w:ascii="Times New Roman" w:hAnsi="Times New Roman" w:cs="Times New Roman"/>
          <w:color w:val="auto"/>
          <w:sz w:val="22"/>
          <w:szCs w:val="22"/>
        </w:rPr>
        <w:t xml:space="preserve"> </w:t>
      </w:r>
    </w:p>
    <w:p w14:paraId="78D87708" w14:textId="77777777" w:rsidR="00010E25" w:rsidRPr="00476C9E" w:rsidRDefault="00010E25" w:rsidP="00BD605E">
      <w:pPr>
        <w:pStyle w:val="MSGENFONTSTYLENAMETEMPLATEROLEMSGENFONTSTYLENAMEBYROLETEXT0"/>
        <w:shd w:val="clear" w:color="auto" w:fill="auto"/>
        <w:tabs>
          <w:tab w:val="left" w:pos="900"/>
        </w:tabs>
        <w:spacing w:after="0" w:line="276" w:lineRule="auto"/>
        <w:ind w:left="900" w:right="20" w:firstLine="0"/>
        <w:jc w:val="both"/>
        <w:rPr>
          <w:rFonts w:ascii="Times New Roman" w:hAnsi="Times New Roman" w:cs="Times New Roman"/>
          <w:color w:val="auto"/>
          <w:sz w:val="22"/>
          <w:szCs w:val="22"/>
        </w:rPr>
      </w:pPr>
    </w:p>
    <w:p w14:paraId="235B7797" w14:textId="100BDA29"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assigned a 20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risk weight under the </w:t>
      </w:r>
      <w:r w:rsidR="007D5D80" w:rsidRPr="00476C9E">
        <w:rPr>
          <w:rStyle w:val="MSGENFONTSTYLENAMETEMPLATEROLEMSGENFONTSTYLENAMEBYROLETEXT"/>
          <w:rFonts w:ascii="Times New Roman" w:hAnsi="Times New Roman" w:cs="Times New Roman"/>
          <w:color w:val="auto"/>
          <w:sz w:val="22"/>
          <w:szCs w:val="22"/>
        </w:rPr>
        <w:t xml:space="preserve">capital </w:t>
      </w:r>
      <w:proofErr w:type="gramStart"/>
      <w:r w:rsidR="007D5D80" w:rsidRPr="00476C9E">
        <w:rPr>
          <w:rStyle w:val="MSGENFONTSTYLENAMETEMPLATEROLEMSGENFONTSTYLENAMEBYROLETEXT"/>
          <w:rFonts w:ascii="Times New Roman" w:hAnsi="Times New Roman" w:cs="Times New Roman"/>
          <w:color w:val="auto"/>
          <w:sz w:val="22"/>
          <w:szCs w:val="22"/>
        </w:rPr>
        <w:t>framework</w:t>
      </w:r>
      <w:r w:rsidRPr="00476C9E">
        <w:rPr>
          <w:rStyle w:val="MSGENFONTSTYLENAMETEMPLATEROLEMSGENFONTSTYLENAMEBYROLETEXT"/>
          <w:rFonts w:ascii="Times New Roman" w:hAnsi="Times New Roman" w:cs="Times New Roman"/>
          <w:color w:val="auto"/>
          <w:sz w:val="22"/>
          <w:szCs w:val="22"/>
        </w:rPr>
        <w:t>;</w:t>
      </w:r>
      <w:proofErr w:type="gramEnd"/>
    </w:p>
    <w:p w14:paraId="07079986"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have a proven record as a reliable source of liquidity in the markets (repo or</w:t>
      </w:r>
      <w:r w:rsidR="009345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sale) even during stressed market conditions; and</w:t>
      </w:r>
    </w:p>
    <w:p w14:paraId="49996FF6"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not an obligation of a financial institution or any of its affiliated entities.</w:t>
      </w:r>
      <w:r w:rsidR="002A40D0" w:rsidRPr="00476C9E" w:rsidDel="002A40D0">
        <w:rPr>
          <w:rFonts w:ascii="Times New Roman" w:hAnsi="Times New Roman" w:cs="Times New Roman"/>
          <w:color w:val="auto"/>
          <w:sz w:val="22"/>
          <w:szCs w:val="22"/>
        </w:rPr>
        <w:t xml:space="preserve"> </w:t>
      </w:r>
    </w:p>
    <w:p w14:paraId="1E6918BF" w14:textId="77777777" w:rsidR="00750E82" w:rsidRPr="00476C9E" w:rsidRDefault="00750E82" w:rsidP="00BD605E">
      <w:pPr>
        <w:pStyle w:val="MSGENFONTSTYLENAMETEMPLATEROLEMSGENFONTSTYLENAMEBYROLETEXT0"/>
        <w:shd w:val="clear" w:color="auto" w:fill="auto"/>
        <w:tabs>
          <w:tab w:val="left" w:pos="1714"/>
        </w:tabs>
        <w:spacing w:after="0" w:line="276" w:lineRule="auto"/>
        <w:ind w:left="1970" w:right="20" w:firstLine="0"/>
        <w:jc w:val="both"/>
        <w:rPr>
          <w:rFonts w:ascii="Times New Roman" w:hAnsi="Times New Roman" w:cs="Times New Roman"/>
          <w:color w:val="auto"/>
          <w:sz w:val="22"/>
          <w:szCs w:val="22"/>
        </w:rPr>
      </w:pPr>
    </w:p>
    <w:p w14:paraId="40E70BD6" w14:textId="77777777" w:rsidR="000842D7" w:rsidRPr="00476C9E" w:rsidRDefault="00133F5B" w:rsidP="00BD605E">
      <w:pPr>
        <w:pStyle w:val="MSGENFONTSTYLENAMETEMPLATEROLEMSGENFONTSTYLENAMEBYROLETEXT0"/>
        <w:numPr>
          <w:ilvl w:val="0"/>
          <w:numId w:val="15"/>
        </w:numPr>
        <w:shd w:val="clear" w:color="auto" w:fill="auto"/>
        <w:tabs>
          <w:tab w:val="left" w:pos="1080"/>
        </w:tabs>
        <w:spacing w:after="0" w:line="276"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Corporate debt securities (including commercial paper)</w:t>
      </w:r>
      <w:r w:rsidR="00E6278B" w:rsidRPr="00476C9E">
        <w:rPr>
          <w:rStyle w:val="MSGENFONTSTYLENAMETEMPLATEROLEMSGENFONTSTYLENAMEBYROLETEXT"/>
          <w:rFonts w:ascii="Times New Roman" w:hAnsi="Times New Roman" w:cs="Times New Roman"/>
          <w:color w:val="auto"/>
          <w:sz w:val="22"/>
          <w:szCs w:val="22"/>
        </w:rPr>
        <w:t xml:space="preserve"> and covered bonds</w:t>
      </w:r>
      <w:r w:rsidRPr="00476C9E">
        <w:rPr>
          <w:rStyle w:val="MSGENFONTSTYLENAMETEMPLATEROLEMSGENFONTSTYLENAMEBYROLETEXT"/>
          <w:rFonts w:ascii="Times New Roman" w:hAnsi="Times New Roman" w:cs="Times New Roman"/>
          <w:color w:val="auto"/>
          <w:sz w:val="22"/>
          <w:szCs w:val="22"/>
        </w:rPr>
        <w:t xml:space="preserve"> that</w:t>
      </w:r>
      <w:r w:rsidR="009345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satisfy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 following conditions:</w:t>
      </w:r>
    </w:p>
    <w:p w14:paraId="7ABDF046" w14:textId="77777777" w:rsidR="00750E82" w:rsidRPr="00476C9E" w:rsidRDefault="00750E82" w:rsidP="00BD605E">
      <w:pPr>
        <w:pStyle w:val="MSGENFONTSTYLENAMETEMPLATEROLEMSGENFONTSTYLENAMEBYROLETEXT0"/>
        <w:shd w:val="clear" w:color="auto" w:fill="auto"/>
        <w:tabs>
          <w:tab w:val="left" w:pos="900"/>
        </w:tabs>
        <w:spacing w:after="0" w:line="276" w:lineRule="auto"/>
        <w:ind w:left="900" w:right="20" w:firstLine="0"/>
        <w:jc w:val="both"/>
        <w:rPr>
          <w:rStyle w:val="MSGENFONTSTYLENAMETEMPLATEROLEMSGENFONTSTYLENAMEBYROLETEXT"/>
          <w:rFonts w:ascii="Times New Roman" w:hAnsi="Times New Roman" w:cs="Times New Roman"/>
          <w:color w:val="auto"/>
          <w:sz w:val="22"/>
          <w:szCs w:val="22"/>
        </w:rPr>
      </w:pPr>
    </w:p>
    <w:p w14:paraId="63B79DF8" w14:textId="77777777" w:rsidR="00E6278B"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in the case of corporate debt securities: not issued by a financial</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institution or any of its affiliated </w:t>
      </w:r>
      <w:proofErr w:type="gramStart"/>
      <w:r w:rsidRPr="00476C9E">
        <w:rPr>
          <w:rStyle w:val="MSGENFONTSTYLENAMETEMPLATEROLEMSGENFONTSTYLENAMEBYROLETEXT"/>
          <w:rFonts w:ascii="Times New Roman" w:hAnsi="Times New Roman" w:cs="Times New Roman"/>
          <w:color w:val="auto"/>
          <w:sz w:val="22"/>
          <w:szCs w:val="22"/>
        </w:rPr>
        <w:t>entities;</w:t>
      </w:r>
      <w:proofErr w:type="gramEnd"/>
    </w:p>
    <w:p w14:paraId="16342CB5" w14:textId="77777777" w:rsidR="00E6278B" w:rsidRPr="00476C9E" w:rsidRDefault="00E6278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In the case of covered bonds: not issued by the bank itself or any of its affiliated </w:t>
      </w:r>
      <w:proofErr w:type="gramStart"/>
      <w:r w:rsidRPr="00476C9E">
        <w:rPr>
          <w:rStyle w:val="MSGENFONTSTYLENAMETEMPLATEROLEMSGENFONTSTYLENAMEBYROLETEXT"/>
          <w:rFonts w:ascii="Times New Roman" w:hAnsi="Times New Roman" w:cs="Times New Roman"/>
          <w:color w:val="auto"/>
          <w:sz w:val="22"/>
          <w:szCs w:val="22"/>
        </w:rPr>
        <w:t>entities;</w:t>
      </w:r>
      <w:proofErr w:type="gramEnd"/>
    </w:p>
    <w:p w14:paraId="6AA3C7A9"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either (i) have a long-term credit rating from a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external credit</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assessment institution (ECAI) of at least AA- or in the absence of a</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long term rating, a short-term </w:t>
      </w:r>
      <w:r w:rsidRPr="00476C9E">
        <w:rPr>
          <w:rStyle w:val="MSGENFONTSTYLENAMETEMPLATEROLEMSGENFONTSTYLENAMEBYROLETEXT"/>
          <w:rFonts w:ascii="Times New Roman" w:hAnsi="Times New Roman" w:cs="Times New Roman"/>
          <w:color w:val="auto"/>
          <w:sz w:val="22"/>
          <w:szCs w:val="22"/>
        </w:rPr>
        <w:lastRenderedPageBreak/>
        <w:t>rating equivalent in quality to the long-term</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rating; or (ii) do not have a credit assessment by a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ECAI but</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are internally rated as having a probability of default (PD) corresponding</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to a credit rating of at least AA-;</w:t>
      </w:r>
      <w:r w:rsidR="00E62FE8" w:rsidRPr="00476C9E">
        <w:rPr>
          <w:rStyle w:val="MSGENFONTSTYLENAMETEMPLATEROLEMSGENFONTSTYLENAMEBYROLETEXT"/>
          <w:rFonts w:ascii="Times New Roman" w:hAnsi="Times New Roman" w:cs="Times New Roman"/>
          <w:color w:val="auto"/>
          <w:sz w:val="22"/>
          <w:szCs w:val="22"/>
        </w:rPr>
        <w:t xml:space="preserve"> </w:t>
      </w:r>
    </w:p>
    <w:p w14:paraId="282F892B"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traded in large, deep and active repo or cash markets </w:t>
      </w:r>
      <w:r w:rsidR="00054097" w:rsidRPr="00476C9E">
        <w:rPr>
          <w:rStyle w:val="MSGENFONTSTYLENAMETEMPLATEROLEMSGENFONTSTYLENAMEBYROLETEXT"/>
          <w:rFonts w:ascii="Times New Roman" w:hAnsi="Times New Roman" w:cs="Times New Roman"/>
          <w:color w:val="auto"/>
          <w:sz w:val="22"/>
          <w:szCs w:val="22"/>
        </w:rPr>
        <w:t>characterized</w:t>
      </w:r>
      <w:r w:rsidRPr="00476C9E">
        <w:rPr>
          <w:rStyle w:val="MSGENFONTSTYLENAMETEMPLATEROLEMSGENFONTSTYLENAMEBYROLETEXT"/>
          <w:rFonts w:ascii="Times New Roman" w:hAnsi="Times New Roman" w:cs="Times New Roman"/>
          <w:color w:val="auto"/>
          <w:sz w:val="22"/>
          <w:szCs w:val="22"/>
        </w:rPr>
        <w:t xml:space="preserve"> by a</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low level of concentration; </w:t>
      </w:r>
      <w:r w:rsidR="00E62FE8" w:rsidRPr="00476C9E">
        <w:rPr>
          <w:rStyle w:val="MSGENFONTSTYLENAMETEMPLATEROLEMSGENFONTSTYLENAMEBYROLETEXT"/>
          <w:rFonts w:ascii="Times New Roman" w:hAnsi="Times New Roman" w:cs="Times New Roman"/>
          <w:color w:val="auto"/>
          <w:sz w:val="22"/>
          <w:szCs w:val="22"/>
        </w:rPr>
        <w:t>and</w:t>
      </w:r>
      <w:r w:rsidR="00E62FE8" w:rsidRPr="00476C9E" w:rsidDel="00E62FE8">
        <w:rPr>
          <w:rStyle w:val="MSGENFONTSTYLENAMETEMPLATEROLEMSGENFONTSTYLENAMEBYROLETEXT"/>
          <w:rFonts w:ascii="Times New Roman" w:hAnsi="Times New Roman" w:cs="Times New Roman"/>
          <w:color w:val="auto"/>
          <w:sz w:val="22"/>
          <w:szCs w:val="22"/>
        </w:rPr>
        <w:t xml:space="preserve"> </w:t>
      </w:r>
    </w:p>
    <w:p w14:paraId="42AE0A3E" w14:textId="3B693A03"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have a proven record as a reliable source of liquidity in the markets (repo</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or sale) even during stressed market conditions: </w:t>
      </w:r>
      <w:r w:rsidR="00247585"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maximum decline of</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price or increase in haircut over a 30-day period during a relevant period</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of significant liquidity stress not exceeding 10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w:t>
      </w:r>
    </w:p>
    <w:p w14:paraId="29CBBB46" w14:textId="77777777" w:rsidR="002A40D0" w:rsidRPr="00476C9E" w:rsidRDefault="002A40D0" w:rsidP="00BD605E">
      <w:pPr>
        <w:pStyle w:val="MSGENFONTSTYLENAMETEMPLATEROLEMSGENFONTSTYLENAMEBYROLETEXT0"/>
        <w:shd w:val="clear" w:color="auto" w:fill="auto"/>
        <w:tabs>
          <w:tab w:val="left" w:pos="1710"/>
        </w:tabs>
        <w:spacing w:after="0" w:line="276" w:lineRule="auto"/>
        <w:ind w:left="1970" w:right="20" w:firstLine="0"/>
        <w:jc w:val="both"/>
        <w:rPr>
          <w:rStyle w:val="MSGENFONTSTYLENAMETEMPLATEROLEMSGENFONTSTYLENAMEBYROLETEXT"/>
          <w:rFonts w:ascii="Times New Roman" w:hAnsi="Times New Roman" w:cs="Times New Roman"/>
          <w:color w:val="auto"/>
          <w:sz w:val="22"/>
          <w:szCs w:val="22"/>
        </w:rPr>
      </w:pPr>
    </w:p>
    <w:p w14:paraId="07DC429A" w14:textId="77777777" w:rsidR="000842D7" w:rsidRPr="00476C9E" w:rsidRDefault="00133F5B" w:rsidP="00BD605E">
      <w:pPr>
        <w:pStyle w:val="MSGENFONTSTYLENAMETEMPLATEROLENUMBERMSGENFONTSTYLENAMEBYROLETEXT50"/>
        <w:numPr>
          <w:ilvl w:val="0"/>
          <w:numId w:val="13"/>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szCs w:val="22"/>
        </w:rPr>
      </w:pPr>
      <w:r w:rsidRPr="00476C9E">
        <w:rPr>
          <w:rStyle w:val="MSGENFONTSTYLENAMETEMPLATEROLENUMBERMSGENFONTSTYLENAMEBYROLETEXT5"/>
          <w:rFonts w:ascii="Times New Roman" w:hAnsi="Times New Roman" w:cs="Times New Roman"/>
          <w:b/>
          <w:color w:val="auto"/>
          <w:sz w:val="22"/>
          <w:szCs w:val="22"/>
        </w:rPr>
        <w:t xml:space="preserve">Level 2B </w:t>
      </w:r>
      <w:r w:rsidR="001A313C" w:rsidRPr="00476C9E">
        <w:rPr>
          <w:rStyle w:val="MSGENFONTSTYLENAMETEMPLATEROLENUMBERMSGENFONTSTYLENAMEBYROLETEXT5"/>
          <w:rFonts w:ascii="Times New Roman" w:hAnsi="Times New Roman" w:cs="Times New Roman"/>
          <w:b/>
          <w:color w:val="auto"/>
          <w:sz w:val="22"/>
          <w:szCs w:val="22"/>
        </w:rPr>
        <w:t>Assets</w:t>
      </w:r>
    </w:p>
    <w:p w14:paraId="27F3BD14" w14:textId="77777777" w:rsidR="001A313C" w:rsidRPr="00476C9E" w:rsidRDefault="001A313C" w:rsidP="00BD605E">
      <w:pPr>
        <w:pStyle w:val="MSGENFONTSTYLENAMETEMPLATEROLEMSGENFONTSTYLENAMEBYROLETEXT0"/>
        <w:shd w:val="clear" w:color="auto" w:fill="auto"/>
        <w:tabs>
          <w:tab w:val="left" w:pos="850"/>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4CA96568" w14:textId="77777777" w:rsidR="002A40D0" w:rsidRPr="00476C9E" w:rsidRDefault="001A313C"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Level 2B assets are limited to the following:</w:t>
      </w:r>
    </w:p>
    <w:p w14:paraId="19A42904" w14:textId="77777777" w:rsidR="00750E82" w:rsidRPr="00476C9E" w:rsidRDefault="00750E82" w:rsidP="00BD605E">
      <w:pPr>
        <w:pStyle w:val="MSGENFONTSTYLENAMETEMPLATEROLEMSGENFONTSTYLENAMEBYROLETEXT0"/>
        <w:shd w:val="clear" w:color="auto" w:fill="auto"/>
        <w:spacing w:after="0" w:line="276" w:lineRule="auto"/>
        <w:ind w:left="300" w:hanging="280"/>
        <w:jc w:val="both"/>
        <w:rPr>
          <w:rStyle w:val="MSGENFONTSTYLENAMETEMPLATEROLEMSGENFONTSTYLENAMEBYROLETEXT"/>
          <w:rFonts w:ascii="Times New Roman" w:hAnsi="Times New Roman" w:cs="Times New Roman"/>
          <w:color w:val="auto"/>
          <w:sz w:val="22"/>
          <w:szCs w:val="22"/>
        </w:rPr>
      </w:pPr>
    </w:p>
    <w:p w14:paraId="49C636F3" w14:textId="049DD80D" w:rsidR="000842D7" w:rsidRPr="00476C9E" w:rsidRDefault="00133F5B" w:rsidP="00BD605E">
      <w:pPr>
        <w:pStyle w:val="MSGENFONTSTYLENAMETEMPLATEROLEMSGENFONTSTYLENAMEBYROLETEXT0"/>
        <w:numPr>
          <w:ilvl w:val="0"/>
          <w:numId w:val="17"/>
        </w:numPr>
        <w:shd w:val="clear" w:color="auto" w:fill="auto"/>
        <w:spacing w:after="0" w:line="276" w:lineRule="auto"/>
        <w:ind w:left="108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Residential </w:t>
      </w:r>
      <w:r w:rsidR="001A313C" w:rsidRPr="00476C9E">
        <w:rPr>
          <w:rStyle w:val="MSGENFONTSTYLENAMETEMPLATEROLEMSGENFONTSTYLENAMEBYROLETEXT"/>
          <w:rFonts w:ascii="Times New Roman" w:hAnsi="Times New Roman" w:cs="Times New Roman"/>
          <w:color w:val="auto"/>
          <w:sz w:val="22"/>
          <w:szCs w:val="22"/>
        </w:rPr>
        <w:t>mortgage-backed</w:t>
      </w:r>
      <w:r w:rsidRPr="00476C9E">
        <w:rPr>
          <w:rStyle w:val="MSGENFONTSTYLENAMETEMPLATEROLEMSGENFONTSTYLENAMEBYROLETEXT"/>
          <w:rFonts w:ascii="Times New Roman" w:hAnsi="Times New Roman" w:cs="Times New Roman"/>
          <w:color w:val="auto"/>
          <w:sz w:val="22"/>
          <w:szCs w:val="22"/>
        </w:rPr>
        <w:t xml:space="preserve"> securities (RMBS)</w:t>
      </w:r>
      <w:r w:rsidR="00260292" w:rsidRPr="00476C9E">
        <w:rPr>
          <w:rStyle w:val="MSGENFONTSTYLENAMETEMPLATEROLEMSGENFONTSTYLENAMEBYROLETEXT"/>
          <w:rFonts w:ascii="Times New Roman" w:hAnsi="Times New Roman" w:cs="Times New Roman"/>
          <w:color w:val="auto"/>
          <w:sz w:val="22"/>
          <w:szCs w:val="22"/>
        </w:rPr>
        <w:t xml:space="preserve">, with the prior approval of the </w:t>
      </w:r>
      <w:r w:rsidR="00F46468" w:rsidRPr="00476C9E">
        <w:rPr>
          <w:rStyle w:val="MSGENFONTSTYLENAMETEMPLATEROLEMSGENFONTSTYLENAMEBYROLETEXT"/>
          <w:rFonts w:ascii="Times New Roman" w:hAnsi="Times New Roman" w:cs="Times New Roman"/>
          <w:color w:val="auto"/>
          <w:sz w:val="22"/>
          <w:szCs w:val="22"/>
        </w:rPr>
        <w:t>CBK</w:t>
      </w:r>
      <w:r w:rsidR="00260292" w:rsidRP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 xml:space="preserve"> </w:t>
      </w:r>
      <w:r w:rsidR="00247585" w:rsidRPr="00476C9E">
        <w:rPr>
          <w:rStyle w:val="MSGENFONTSTYLENAMETEMPLATEROLEMSGENFONTSTYLENAMEBYROLETEXT"/>
          <w:rFonts w:ascii="Times New Roman" w:hAnsi="Times New Roman" w:cs="Times New Roman"/>
          <w:color w:val="auto"/>
          <w:sz w:val="22"/>
          <w:szCs w:val="22"/>
        </w:rPr>
        <w:t>which</w:t>
      </w:r>
      <w:r w:rsidRPr="00476C9E">
        <w:rPr>
          <w:rStyle w:val="MSGENFONTSTYLENAMETEMPLATEROLEMSGENFONTSTYLENAMEBYROLETEXT"/>
          <w:rFonts w:ascii="Times New Roman" w:hAnsi="Times New Roman" w:cs="Times New Roman"/>
          <w:color w:val="auto"/>
          <w:sz w:val="22"/>
          <w:szCs w:val="22"/>
        </w:rPr>
        <w:t xml:space="preserve"> satisfy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 following</w:t>
      </w:r>
      <w:r w:rsidR="002A40D0"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conditions may be included in Level 2B, subject to a 25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haircut:</w:t>
      </w:r>
    </w:p>
    <w:p w14:paraId="5436E078" w14:textId="77777777" w:rsidR="00934576" w:rsidRPr="00476C9E" w:rsidRDefault="00934576" w:rsidP="00BD605E">
      <w:pPr>
        <w:pStyle w:val="MSGENFONTSTYLENAMETEMPLATEROLEMSGENFONTSTYLENAMEBYROLETEXT0"/>
        <w:shd w:val="clear" w:color="auto" w:fill="auto"/>
        <w:spacing w:after="0" w:line="276" w:lineRule="auto"/>
        <w:ind w:left="900" w:firstLine="0"/>
        <w:jc w:val="both"/>
        <w:rPr>
          <w:rFonts w:ascii="Times New Roman" w:hAnsi="Times New Roman" w:cs="Times New Roman"/>
          <w:color w:val="auto"/>
          <w:sz w:val="22"/>
          <w:szCs w:val="22"/>
        </w:rPr>
      </w:pPr>
    </w:p>
    <w:p w14:paraId="584E2D6A"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not issued by, and the underlying assets have not been originated by the </w:t>
      </w:r>
      <w:r w:rsidR="00C80A84" w:rsidRPr="00476C9E">
        <w:rPr>
          <w:rStyle w:val="MSGENFONTSTYLENAMETEMPLATEROLEMSGENFONTSTYLENAMEBYROLETEXT"/>
          <w:rFonts w:ascii="Times New Roman" w:hAnsi="Times New Roman" w:cs="Times New Roman"/>
          <w:color w:val="auto"/>
          <w:sz w:val="22"/>
          <w:szCs w:val="22"/>
        </w:rPr>
        <w:t>bank itself</w:t>
      </w:r>
      <w:r w:rsidRPr="00476C9E">
        <w:rPr>
          <w:rStyle w:val="MSGENFONTSTYLENAMETEMPLATEROLEMSGENFONTSTYLENAMEBYROLETEXT"/>
          <w:rFonts w:ascii="Times New Roman" w:hAnsi="Times New Roman" w:cs="Times New Roman"/>
          <w:color w:val="auto"/>
          <w:sz w:val="22"/>
          <w:szCs w:val="22"/>
        </w:rPr>
        <w:t xml:space="preserve"> or any of its affiliated </w:t>
      </w:r>
      <w:proofErr w:type="gramStart"/>
      <w:r w:rsidRPr="00476C9E">
        <w:rPr>
          <w:rStyle w:val="MSGENFONTSTYLENAMETEMPLATEROLEMSGENFONTSTYLENAMEBYROLETEXT"/>
          <w:rFonts w:ascii="Times New Roman" w:hAnsi="Times New Roman" w:cs="Times New Roman"/>
          <w:color w:val="auto"/>
          <w:sz w:val="22"/>
          <w:szCs w:val="22"/>
        </w:rPr>
        <w:t>entities;</w:t>
      </w:r>
      <w:proofErr w:type="gramEnd"/>
    </w:p>
    <w:p w14:paraId="4A3122D5"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have a long-term credit rating from a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ECAI of AA or higher, or </w:t>
      </w:r>
      <w:r w:rsidR="00C80A84" w:rsidRPr="00476C9E">
        <w:rPr>
          <w:rStyle w:val="MSGENFONTSTYLENAMETEMPLATEROLEMSGENFONTSTYLENAMEBYROLETEXT"/>
          <w:rFonts w:ascii="Times New Roman" w:hAnsi="Times New Roman" w:cs="Times New Roman"/>
          <w:color w:val="auto"/>
          <w:sz w:val="22"/>
          <w:szCs w:val="22"/>
        </w:rPr>
        <w:t>in the</w:t>
      </w:r>
      <w:r w:rsidRPr="00476C9E">
        <w:rPr>
          <w:rStyle w:val="MSGENFONTSTYLENAMETEMPLATEROLEMSGENFONTSTYLENAMEBYROLETEXT"/>
          <w:rFonts w:ascii="Times New Roman" w:hAnsi="Times New Roman" w:cs="Times New Roman"/>
          <w:color w:val="auto"/>
          <w:sz w:val="22"/>
          <w:szCs w:val="22"/>
        </w:rPr>
        <w:t xml:space="preserve"> absence of a </w:t>
      </w:r>
      <w:r w:rsidR="00247585" w:rsidRPr="00476C9E">
        <w:rPr>
          <w:rStyle w:val="MSGENFONTSTYLENAMETEMPLATEROLEMSGENFONTSTYLENAMEBYROLETEXT"/>
          <w:rFonts w:ascii="Times New Roman" w:hAnsi="Times New Roman" w:cs="Times New Roman"/>
          <w:color w:val="auto"/>
          <w:sz w:val="22"/>
          <w:szCs w:val="22"/>
        </w:rPr>
        <w:t>long-term</w:t>
      </w:r>
      <w:r w:rsidRPr="00476C9E">
        <w:rPr>
          <w:rStyle w:val="MSGENFONTSTYLENAMETEMPLATEROLEMSGENFONTSTYLENAMEBYROLETEXT"/>
          <w:rFonts w:ascii="Times New Roman" w:hAnsi="Times New Roman" w:cs="Times New Roman"/>
          <w:color w:val="auto"/>
          <w:sz w:val="22"/>
          <w:szCs w:val="22"/>
        </w:rPr>
        <w:t xml:space="preserve"> rating, a short-term rating equivalent in quality </w:t>
      </w:r>
      <w:r w:rsidR="00C80A84" w:rsidRPr="00476C9E">
        <w:rPr>
          <w:rStyle w:val="MSGENFONTSTYLENAMETEMPLATEROLEMSGENFONTSTYLENAMEBYROLETEXT"/>
          <w:rFonts w:ascii="Times New Roman" w:hAnsi="Times New Roman" w:cs="Times New Roman"/>
          <w:color w:val="auto"/>
          <w:sz w:val="22"/>
          <w:szCs w:val="22"/>
        </w:rPr>
        <w:t>to the</w:t>
      </w:r>
      <w:r w:rsidRPr="00476C9E">
        <w:rPr>
          <w:rStyle w:val="MSGENFONTSTYLENAMETEMPLATEROLEMSGENFONTSTYLENAMEBYROLETEXT"/>
          <w:rFonts w:ascii="Times New Roman" w:hAnsi="Times New Roman" w:cs="Times New Roman"/>
          <w:color w:val="auto"/>
          <w:sz w:val="22"/>
          <w:szCs w:val="22"/>
        </w:rPr>
        <w:t xml:space="preserve"> long-term </w:t>
      </w:r>
      <w:proofErr w:type="gramStart"/>
      <w:r w:rsidRPr="00476C9E">
        <w:rPr>
          <w:rStyle w:val="MSGENFONTSTYLENAMETEMPLATEROLEMSGENFONTSTYLENAMEBYROLETEXT"/>
          <w:rFonts w:ascii="Times New Roman" w:hAnsi="Times New Roman" w:cs="Times New Roman"/>
          <w:color w:val="auto"/>
          <w:sz w:val="22"/>
          <w:szCs w:val="22"/>
        </w:rPr>
        <w:t>rating;</w:t>
      </w:r>
      <w:proofErr w:type="gramEnd"/>
    </w:p>
    <w:p w14:paraId="5A1231B9"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traded in large, </w:t>
      </w:r>
      <w:r w:rsidR="00054097" w:rsidRPr="00476C9E">
        <w:rPr>
          <w:rStyle w:val="MSGENFONTSTYLENAMETEMPLATEROLEMSGENFONTSTYLENAMEBYROLETEXT"/>
          <w:rFonts w:ascii="Times New Roman" w:hAnsi="Times New Roman" w:cs="Times New Roman"/>
          <w:color w:val="auto"/>
          <w:sz w:val="22"/>
          <w:szCs w:val="22"/>
        </w:rPr>
        <w:t>deep,</w:t>
      </w:r>
      <w:r w:rsidRPr="00476C9E">
        <w:rPr>
          <w:rStyle w:val="MSGENFONTSTYLENAMETEMPLATEROLEMSGENFONTSTYLENAMEBYROLETEXT"/>
          <w:rFonts w:ascii="Times New Roman" w:hAnsi="Times New Roman" w:cs="Times New Roman"/>
          <w:color w:val="auto"/>
          <w:sz w:val="22"/>
          <w:szCs w:val="22"/>
        </w:rPr>
        <w:t xml:space="preserve"> and active repo or cash markets </w:t>
      </w:r>
      <w:r w:rsidR="00054097" w:rsidRPr="00476C9E">
        <w:rPr>
          <w:rStyle w:val="MSGENFONTSTYLENAMETEMPLATEROLEMSGENFONTSTYLENAMEBYROLETEXT"/>
          <w:rFonts w:ascii="Times New Roman" w:hAnsi="Times New Roman" w:cs="Times New Roman"/>
          <w:color w:val="auto"/>
          <w:sz w:val="22"/>
          <w:szCs w:val="22"/>
        </w:rPr>
        <w:t>characterized</w:t>
      </w:r>
      <w:r w:rsidRPr="00476C9E">
        <w:rPr>
          <w:rStyle w:val="MSGENFONTSTYLENAMETEMPLATEROLEMSGENFONTSTYLENAMEBYROLETEXT"/>
          <w:rFonts w:ascii="Times New Roman" w:hAnsi="Times New Roman" w:cs="Times New Roman"/>
          <w:color w:val="auto"/>
          <w:sz w:val="22"/>
          <w:szCs w:val="22"/>
        </w:rPr>
        <w:t xml:space="preserve"> by a </w:t>
      </w:r>
      <w:r w:rsidR="00C80A84" w:rsidRPr="00476C9E">
        <w:rPr>
          <w:rStyle w:val="MSGENFONTSTYLENAMETEMPLATEROLEMSGENFONTSTYLENAMEBYROLETEXT"/>
          <w:rFonts w:ascii="Times New Roman" w:hAnsi="Times New Roman" w:cs="Times New Roman"/>
          <w:color w:val="auto"/>
          <w:sz w:val="22"/>
          <w:szCs w:val="22"/>
        </w:rPr>
        <w:t>low level</w:t>
      </w:r>
      <w:r w:rsidRPr="00476C9E">
        <w:rPr>
          <w:rStyle w:val="MSGENFONTSTYLENAMETEMPLATEROLEMSGENFONTSTYLENAMEBYROLETEXT"/>
          <w:rFonts w:ascii="Times New Roman" w:hAnsi="Times New Roman" w:cs="Times New Roman"/>
          <w:color w:val="auto"/>
          <w:sz w:val="22"/>
          <w:szCs w:val="22"/>
        </w:rPr>
        <w:t xml:space="preserve"> of </w:t>
      </w:r>
      <w:proofErr w:type="gramStart"/>
      <w:r w:rsidRPr="00476C9E">
        <w:rPr>
          <w:rStyle w:val="MSGENFONTSTYLENAMETEMPLATEROLEMSGENFONTSTYLENAMEBYROLETEXT"/>
          <w:rFonts w:ascii="Times New Roman" w:hAnsi="Times New Roman" w:cs="Times New Roman"/>
          <w:color w:val="auto"/>
          <w:sz w:val="22"/>
          <w:szCs w:val="22"/>
        </w:rPr>
        <w:t>concentration;</w:t>
      </w:r>
      <w:proofErr w:type="gramEnd"/>
    </w:p>
    <w:p w14:paraId="070A7913"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have a proven record as a reliable source of liquidity in the markets (repo </w:t>
      </w:r>
      <w:r w:rsidR="00C80A84" w:rsidRPr="00476C9E">
        <w:rPr>
          <w:rStyle w:val="MSGENFONTSTYLENAMETEMPLATEROLEMSGENFONTSTYLENAMEBYROLETEXT"/>
          <w:rFonts w:ascii="Times New Roman" w:hAnsi="Times New Roman" w:cs="Times New Roman"/>
          <w:color w:val="auto"/>
          <w:sz w:val="22"/>
          <w:szCs w:val="22"/>
        </w:rPr>
        <w:t>or sale</w:t>
      </w:r>
      <w:r w:rsidRPr="00476C9E">
        <w:rPr>
          <w:rStyle w:val="MSGENFONTSTYLENAMETEMPLATEROLEMSGENFONTSTYLENAMEBYROLETEXT"/>
          <w:rFonts w:ascii="Times New Roman" w:hAnsi="Times New Roman" w:cs="Times New Roman"/>
          <w:color w:val="auto"/>
          <w:sz w:val="22"/>
          <w:szCs w:val="22"/>
        </w:rPr>
        <w:t xml:space="preserve">) even during stressed market </w:t>
      </w:r>
      <w:proofErr w:type="gramStart"/>
      <w:r w:rsidRPr="00476C9E">
        <w:rPr>
          <w:rStyle w:val="MSGENFONTSTYLENAMETEMPLATEROLEMSGENFONTSTYLENAMEBYROLETEXT"/>
          <w:rFonts w:ascii="Times New Roman" w:hAnsi="Times New Roman" w:cs="Times New Roman"/>
          <w:color w:val="auto"/>
          <w:sz w:val="22"/>
          <w:szCs w:val="22"/>
        </w:rPr>
        <w:t>conditions;</w:t>
      </w:r>
      <w:proofErr w:type="gramEnd"/>
    </w:p>
    <w:p w14:paraId="37D392D6" w14:textId="77777777" w:rsidR="001F15A3"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underlying asset pool is restricted to residential mortgages and </w:t>
      </w:r>
      <w:r w:rsidR="00C80A84" w:rsidRPr="00476C9E">
        <w:rPr>
          <w:rStyle w:val="MSGENFONTSTYLENAMETEMPLATEROLEMSGENFONTSTYLENAMEBYROLETEXT"/>
          <w:rFonts w:ascii="Times New Roman" w:hAnsi="Times New Roman" w:cs="Times New Roman"/>
          <w:color w:val="auto"/>
          <w:sz w:val="22"/>
          <w:szCs w:val="22"/>
        </w:rPr>
        <w:t>cannot contain</w:t>
      </w:r>
      <w:r w:rsidRPr="00476C9E">
        <w:rPr>
          <w:rStyle w:val="MSGENFONTSTYLENAMETEMPLATEROLEMSGENFONTSTYLENAMEBYROLETEXT"/>
          <w:rFonts w:ascii="Times New Roman" w:hAnsi="Times New Roman" w:cs="Times New Roman"/>
          <w:color w:val="auto"/>
          <w:sz w:val="22"/>
          <w:szCs w:val="22"/>
        </w:rPr>
        <w:t xml:space="preserve"> structured </w:t>
      </w:r>
      <w:proofErr w:type="gramStart"/>
      <w:r w:rsidRPr="00476C9E">
        <w:rPr>
          <w:rStyle w:val="MSGENFONTSTYLENAMETEMPLATEROLEMSGENFONTSTYLENAMEBYROLETEXT"/>
          <w:rFonts w:ascii="Times New Roman" w:hAnsi="Times New Roman" w:cs="Times New Roman"/>
          <w:color w:val="auto"/>
          <w:sz w:val="22"/>
          <w:szCs w:val="22"/>
        </w:rPr>
        <w:t>products;</w:t>
      </w:r>
      <w:proofErr w:type="gramEnd"/>
    </w:p>
    <w:p w14:paraId="4AB4F9C7" w14:textId="6A327610" w:rsidR="001F15A3"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underlying mortgages are "full recourse'' loans (</w:t>
      </w:r>
      <w:r w:rsidR="00247585"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in the case of</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foreclosure the mortgage owner remains liable for any shortfall in sales</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proceeds from the property) and have a maximum loan-to-value ratio (LTV) of</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80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on average at issuance</w:t>
      </w:r>
      <w:r w:rsidR="00181B32" w:rsidRPr="00476C9E">
        <w:rPr>
          <w:rStyle w:val="MSGENFONTSTYLENAMETEMPLATEROLEMSGENFONTSTYLENAMEBYROLETEXT"/>
          <w:rFonts w:ascii="Times New Roman" w:hAnsi="Times New Roman" w:cs="Times New Roman"/>
          <w:color w:val="auto"/>
          <w:sz w:val="22"/>
          <w:szCs w:val="22"/>
        </w:rPr>
        <w:t>.</w:t>
      </w:r>
    </w:p>
    <w:p w14:paraId="1BDF1F90" w14:textId="77777777" w:rsidR="00010E25" w:rsidRPr="00476C9E" w:rsidRDefault="00010E25" w:rsidP="00BD605E">
      <w:pPr>
        <w:pStyle w:val="MSGENFONTSTYLENAMETEMPLATEROLEMSGENFONTSTYLENAMEBYROLETEXT0"/>
        <w:shd w:val="clear" w:color="auto" w:fill="auto"/>
        <w:spacing w:after="0" w:line="276" w:lineRule="auto"/>
        <w:ind w:left="1530" w:right="20" w:firstLine="0"/>
        <w:jc w:val="both"/>
        <w:rPr>
          <w:rStyle w:val="MSGENFONTSTYLENAMETEMPLATEROLEMSGENFONTSTYLENAMEBYROLETEXT"/>
          <w:rFonts w:ascii="Times New Roman" w:hAnsi="Times New Roman" w:cs="Times New Roman"/>
          <w:color w:val="auto"/>
          <w:sz w:val="22"/>
          <w:szCs w:val="22"/>
        </w:rPr>
      </w:pPr>
    </w:p>
    <w:p w14:paraId="59CA89BD" w14:textId="627E020B" w:rsidR="000842D7" w:rsidRPr="00476C9E" w:rsidRDefault="00133F5B" w:rsidP="00BD605E">
      <w:pPr>
        <w:pStyle w:val="MSGENFONTSTYLENAMETEMPLATEROLEMSGENFONTSTYLENAMEBYROLETEXT0"/>
        <w:numPr>
          <w:ilvl w:val="0"/>
          <w:numId w:val="17"/>
        </w:numPr>
        <w:shd w:val="clear" w:color="auto" w:fill="auto"/>
        <w:spacing w:after="0" w:line="276" w:lineRule="auto"/>
        <w:ind w:left="108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Corporate debt securities (including commercial paper) that satisfy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w:t>
      </w:r>
      <w:r w:rsidR="009345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following conditions may be included in Level 2B, subject to a 50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haircut:</w:t>
      </w:r>
    </w:p>
    <w:p w14:paraId="4A12FADD" w14:textId="77777777" w:rsidR="00010E25" w:rsidRPr="00476C9E" w:rsidRDefault="00010E25" w:rsidP="00BD605E">
      <w:pPr>
        <w:pStyle w:val="MSGENFONTSTYLENAMETEMPLATEROLEMSGENFONTSTYLENAMEBYROLETEXT0"/>
        <w:shd w:val="clear" w:color="auto" w:fill="auto"/>
        <w:spacing w:after="0" w:line="276" w:lineRule="auto"/>
        <w:ind w:left="900" w:firstLine="0"/>
        <w:jc w:val="both"/>
        <w:rPr>
          <w:rStyle w:val="MSGENFONTSTYLENAMETEMPLATEROLEMSGENFONTSTYLENAMEBYROLETEXT"/>
          <w:rFonts w:ascii="Times New Roman" w:hAnsi="Times New Roman" w:cs="Times New Roman"/>
          <w:color w:val="auto"/>
          <w:sz w:val="22"/>
          <w:szCs w:val="22"/>
        </w:rPr>
      </w:pPr>
    </w:p>
    <w:p w14:paraId="552EDD01"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not issued by a financial institution or any of its affiliated </w:t>
      </w:r>
      <w:proofErr w:type="gramStart"/>
      <w:r w:rsidRPr="00476C9E">
        <w:rPr>
          <w:rStyle w:val="MSGENFONTSTYLENAMETEMPLATEROLEMSGENFONTSTYLENAMEBYROLETEXT"/>
          <w:rFonts w:ascii="Times New Roman" w:hAnsi="Times New Roman" w:cs="Times New Roman"/>
          <w:color w:val="auto"/>
          <w:sz w:val="22"/>
          <w:szCs w:val="22"/>
        </w:rPr>
        <w:t>entities;</w:t>
      </w:r>
      <w:proofErr w:type="gramEnd"/>
    </w:p>
    <w:p w14:paraId="01E15EB6" w14:textId="77777777"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either (i) have a long-term credit rating from a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ECAI between A+</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and BBB- or in the absence of a </w:t>
      </w:r>
      <w:proofErr w:type="gramStart"/>
      <w:r w:rsidRPr="00476C9E">
        <w:rPr>
          <w:rStyle w:val="MSGENFONTSTYLENAMETEMPLATEROLEMSGENFONTSTYLENAMEBYROLETEXT"/>
          <w:rFonts w:ascii="Times New Roman" w:hAnsi="Times New Roman" w:cs="Times New Roman"/>
          <w:color w:val="auto"/>
          <w:sz w:val="22"/>
          <w:szCs w:val="22"/>
        </w:rPr>
        <w:t>long term</w:t>
      </w:r>
      <w:proofErr w:type="gramEnd"/>
      <w:r w:rsidRPr="00476C9E">
        <w:rPr>
          <w:rStyle w:val="MSGENFONTSTYLENAMETEMPLATEROLEMSGENFONTSTYLENAMEBYROLETEXT"/>
          <w:rFonts w:ascii="Times New Roman" w:hAnsi="Times New Roman" w:cs="Times New Roman"/>
          <w:color w:val="auto"/>
          <w:sz w:val="22"/>
          <w:szCs w:val="22"/>
        </w:rPr>
        <w:t xml:space="preserve"> rating, a short-term rating</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equivalent in quality to the long-term rating; or (ii) do not have a credit</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assessment by a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ECAI and are internally rated as having a PD</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corresponding to a cred</w:t>
      </w:r>
      <w:r w:rsidR="00E17DBC" w:rsidRPr="00476C9E">
        <w:rPr>
          <w:rStyle w:val="MSGENFONTSTYLENAMETEMPLATEROLEMSGENFONTSTYLENAMEBYROLETEXT"/>
          <w:rFonts w:ascii="Times New Roman" w:hAnsi="Times New Roman" w:cs="Times New Roman"/>
          <w:color w:val="auto"/>
          <w:sz w:val="22"/>
          <w:szCs w:val="22"/>
        </w:rPr>
        <w:t>it rating of between A+ and BBB</w:t>
      </w:r>
      <w:r w:rsidR="001A313C" w:rsidRPr="00476C9E">
        <w:rPr>
          <w:rStyle w:val="MSGENFONTSTYLENAMETEMPLATEROLEMSGENFONTSTYLENAMEBYROLETEXT"/>
          <w:rFonts w:ascii="Times New Roman" w:hAnsi="Times New Roman" w:cs="Times New Roman"/>
          <w:color w:val="auto"/>
          <w:sz w:val="22"/>
          <w:szCs w:val="22"/>
        </w:rPr>
        <w:t>;</w:t>
      </w:r>
      <w:r w:rsidR="00E62FE8" w:rsidRPr="00476C9E">
        <w:rPr>
          <w:rStyle w:val="MSGENFONTSTYLENAMETEMPLATEROLEMSGENFONTSTYLENAMEBYROLETEXT"/>
          <w:rFonts w:ascii="Times New Roman" w:hAnsi="Times New Roman" w:cs="Times New Roman"/>
          <w:color w:val="auto"/>
          <w:sz w:val="22"/>
          <w:szCs w:val="22"/>
        </w:rPr>
        <w:t xml:space="preserve"> and</w:t>
      </w:r>
    </w:p>
    <w:p w14:paraId="3DFB1C72" w14:textId="70A918EE" w:rsidR="000842D7" w:rsidRPr="00476C9E" w:rsidRDefault="00133F5B" w:rsidP="00BD605E">
      <w:pPr>
        <w:pStyle w:val="MSGENFONTSTYLENAMETEMPLATEROLEMSGENFONTSTYLENAMEBYROLETEXT0"/>
        <w:numPr>
          <w:ilvl w:val="0"/>
          <w:numId w:val="2"/>
        </w:numPr>
        <w:shd w:val="clear" w:color="auto" w:fill="auto"/>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lastRenderedPageBreak/>
        <w:t>have a proven record as a reliable source of liquidity in the markets (repo or</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sale) even during stressed market conditions, </w:t>
      </w:r>
      <w:r w:rsidR="00247585"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a maximum decline of price</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not exceeding 20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or increase in haircut over a 30-day period not exceeding</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20 percentage points during a relevant period of significant liquidity stress.</w:t>
      </w:r>
    </w:p>
    <w:p w14:paraId="657F2153" w14:textId="77777777" w:rsidR="00010E25" w:rsidRPr="00476C9E" w:rsidRDefault="00010E25" w:rsidP="00BD605E">
      <w:pPr>
        <w:pStyle w:val="MSGENFONTSTYLENAMETEMPLATEROLEMSGENFONTSTYLENAMEBYROLETEXT0"/>
        <w:shd w:val="clear" w:color="auto" w:fill="auto"/>
        <w:spacing w:after="0" w:line="276" w:lineRule="auto"/>
        <w:ind w:left="1710" w:firstLine="0"/>
        <w:jc w:val="both"/>
        <w:rPr>
          <w:rStyle w:val="MSGENFONTSTYLENAMETEMPLATEROLEMSGENFONTSTYLENAMEBYROLETEXT"/>
          <w:rFonts w:ascii="Times New Roman" w:hAnsi="Times New Roman" w:cs="Times New Roman"/>
          <w:color w:val="auto"/>
          <w:sz w:val="22"/>
          <w:szCs w:val="22"/>
        </w:rPr>
      </w:pPr>
    </w:p>
    <w:p w14:paraId="592E4AD0" w14:textId="65334C0B" w:rsidR="000842D7" w:rsidRPr="00476C9E" w:rsidRDefault="00133F5B" w:rsidP="00BD605E">
      <w:pPr>
        <w:pStyle w:val="MSGENFONTSTYLENAMETEMPLATEROLEMSGENFONTSTYLENAMEBYROLETEXT0"/>
        <w:numPr>
          <w:ilvl w:val="0"/>
          <w:numId w:val="17"/>
        </w:numPr>
        <w:shd w:val="clear" w:color="auto" w:fill="auto"/>
        <w:spacing w:after="0" w:line="276" w:lineRule="auto"/>
        <w:ind w:left="108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Common equity shares that satisfy </w:t>
      </w:r>
      <w:proofErr w:type="gramStart"/>
      <w:r w:rsidRPr="00476C9E">
        <w:rPr>
          <w:rStyle w:val="MSGENFONTSTYLENAMETEMPLATEROLEMSGENFONTSTYLENAMEBYROLETEXT"/>
          <w:rFonts w:ascii="Times New Roman" w:hAnsi="Times New Roman" w:cs="Times New Roman"/>
          <w:color w:val="auto"/>
          <w:sz w:val="22"/>
          <w:szCs w:val="22"/>
        </w:rPr>
        <w:t>all of</w:t>
      </w:r>
      <w:proofErr w:type="gramEnd"/>
      <w:r w:rsidRPr="00476C9E">
        <w:rPr>
          <w:rStyle w:val="MSGENFONTSTYLENAMETEMPLATEROLEMSGENFONTSTYLENAMEBYROLETEXT"/>
          <w:rFonts w:ascii="Times New Roman" w:hAnsi="Times New Roman" w:cs="Times New Roman"/>
          <w:color w:val="auto"/>
          <w:sz w:val="22"/>
          <w:szCs w:val="22"/>
        </w:rPr>
        <w:t xml:space="preserve"> the following conditions may be included in</w:t>
      </w:r>
      <w:r w:rsidR="001A313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Level 2B, subject to a 50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haircut:</w:t>
      </w:r>
    </w:p>
    <w:p w14:paraId="5FF8E959" w14:textId="77777777" w:rsidR="00010E25" w:rsidRPr="00476C9E" w:rsidRDefault="00010E25" w:rsidP="00BD605E">
      <w:pPr>
        <w:pStyle w:val="MSGENFONTSTYLENAMETEMPLATEROLEMSGENFONTSTYLENAMEBYROLETEXT0"/>
        <w:shd w:val="clear" w:color="auto" w:fill="auto"/>
        <w:spacing w:after="0" w:line="276" w:lineRule="auto"/>
        <w:ind w:left="1420" w:hanging="560"/>
        <w:jc w:val="both"/>
        <w:rPr>
          <w:rFonts w:ascii="Times New Roman" w:hAnsi="Times New Roman" w:cs="Times New Roman"/>
          <w:color w:val="auto"/>
          <w:sz w:val="22"/>
          <w:szCs w:val="22"/>
        </w:rPr>
      </w:pPr>
    </w:p>
    <w:p w14:paraId="6B1CE8BA" w14:textId="77777777" w:rsidR="000842D7" w:rsidRPr="00476C9E" w:rsidRDefault="00133F5B" w:rsidP="00BD605E">
      <w:pPr>
        <w:pStyle w:val="MSGENFONTSTYLENAMETEMPLATEROLEMSGENFONTSTYLENAMEBYROLETEXT0"/>
        <w:numPr>
          <w:ilvl w:val="0"/>
          <w:numId w:val="2"/>
        </w:numPr>
        <w:shd w:val="clear" w:color="auto" w:fill="auto"/>
        <w:tabs>
          <w:tab w:val="left" w:pos="1530"/>
          <w:tab w:val="left" w:pos="2070"/>
        </w:tabs>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not issued by a financial institution or any of its affiliated </w:t>
      </w:r>
      <w:proofErr w:type="gramStart"/>
      <w:r w:rsidRPr="00476C9E">
        <w:rPr>
          <w:rStyle w:val="MSGENFONTSTYLENAMETEMPLATEROLEMSGENFONTSTYLENAMEBYROLETEXT"/>
          <w:rFonts w:ascii="Times New Roman" w:hAnsi="Times New Roman" w:cs="Times New Roman"/>
          <w:color w:val="auto"/>
          <w:sz w:val="22"/>
          <w:szCs w:val="22"/>
        </w:rPr>
        <w:t>entities;</w:t>
      </w:r>
      <w:proofErr w:type="gramEnd"/>
    </w:p>
    <w:p w14:paraId="4F1908E7" w14:textId="77777777" w:rsidR="000842D7" w:rsidRPr="00476C9E" w:rsidRDefault="00133F5B" w:rsidP="00BD605E">
      <w:pPr>
        <w:pStyle w:val="MSGENFONTSTYLENAMETEMPLATEROLEMSGENFONTSTYLENAMEBYROLETEXT0"/>
        <w:numPr>
          <w:ilvl w:val="0"/>
          <w:numId w:val="2"/>
        </w:numPr>
        <w:shd w:val="clear" w:color="auto" w:fill="auto"/>
        <w:tabs>
          <w:tab w:val="left" w:pos="1530"/>
          <w:tab w:val="left" w:pos="2070"/>
        </w:tabs>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exchange traded and centrally </w:t>
      </w:r>
      <w:proofErr w:type="gramStart"/>
      <w:r w:rsidRPr="00476C9E">
        <w:rPr>
          <w:rStyle w:val="MSGENFONTSTYLENAMETEMPLATEROLEMSGENFONTSTYLENAMEBYROLETEXT"/>
          <w:rFonts w:ascii="Times New Roman" w:hAnsi="Times New Roman" w:cs="Times New Roman"/>
          <w:color w:val="auto"/>
          <w:sz w:val="22"/>
          <w:szCs w:val="22"/>
        </w:rPr>
        <w:t>cleared;</w:t>
      </w:r>
      <w:proofErr w:type="gramEnd"/>
      <w:r w:rsidR="00E62FE8" w:rsidRPr="00476C9E">
        <w:rPr>
          <w:rStyle w:val="MSGENFONTSTYLENAMETEMPLATEROLEMSGENFONTSTYLENAMEBYROLETEXT"/>
          <w:rFonts w:ascii="Times New Roman" w:hAnsi="Times New Roman" w:cs="Times New Roman"/>
          <w:color w:val="auto"/>
          <w:sz w:val="22"/>
          <w:szCs w:val="22"/>
        </w:rPr>
        <w:t xml:space="preserve"> </w:t>
      </w:r>
    </w:p>
    <w:p w14:paraId="0E775DF6" w14:textId="77777777" w:rsidR="000842D7" w:rsidRPr="00476C9E" w:rsidRDefault="006A63BE" w:rsidP="00BD605E">
      <w:pPr>
        <w:pStyle w:val="MSGENFONTSTYLENAMETEMPLATEROLEMSGENFONTSTYLENAMEBYROLETEXT0"/>
        <w:numPr>
          <w:ilvl w:val="0"/>
          <w:numId w:val="2"/>
        </w:numPr>
        <w:shd w:val="clear" w:color="auto" w:fill="auto"/>
        <w:tabs>
          <w:tab w:val="left" w:pos="1530"/>
          <w:tab w:val="left" w:pos="2070"/>
        </w:tabs>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is listed on a</w:t>
      </w:r>
      <w:r w:rsidR="00133F5B" w:rsidRPr="00476C9E">
        <w:rPr>
          <w:rStyle w:val="MSGENFONTSTYLENAMETEMPLATEROLEMSGENFONTSTYLENAMEBYROLETEXT"/>
          <w:rFonts w:ascii="Times New Roman" w:hAnsi="Times New Roman" w:cs="Times New Roman"/>
          <w:color w:val="auto"/>
          <w:sz w:val="22"/>
          <w:szCs w:val="22"/>
        </w:rPr>
        <w:t xml:space="preserve"> major stock index in the home jurisdiction or where the</w:t>
      </w:r>
      <w:r w:rsidR="00EB4A4C"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 xml:space="preserve">liquidity risk is </w:t>
      </w:r>
      <w:proofErr w:type="gramStart"/>
      <w:r w:rsidR="00133F5B" w:rsidRPr="00476C9E">
        <w:rPr>
          <w:rStyle w:val="MSGENFONTSTYLENAMETEMPLATEROLEMSGENFONTSTYLENAMEBYROLETEXT"/>
          <w:rFonts w:ascii="Times New Roman" w:hAnsi="Times New Roman" w:cs="Times New Roman"/>
          <w:color w:val="auto"/>
          <w:sz w:val="22"/>
          <w:szCs w:val="22"/>
        </w:rPr>
        <w:t>taken;</w:t>
      </w:r>
      <w:proofErr w:type="gramEnd"/>
    </w:p>
    <w:p w14:paraId="145C6A41" w14:textId="77777777" w:rsidR="000842D7" w:rsidRPr="00476C9E" w:rsidRDefault="00133F5B" w:rsidP="00BD605E">
      <w:pPr>
        <w:pStyle w:val="MSGENFONTSTYLENAMETEMPLATEROLEMSGENFONTSTYLENAMEBYROLETEXT0"/>
        <w:numPr>
          <w:ilvl w:val="0"/>
          <w:numId w:val="2"/>
        </w:numPr>
        <w:shd w:val="clear" w:color="auto" w:fill="auto"/>
        <w:tabs>
          <w:tab w:val="left" w:pos="1530"/>
          <w:tab w:val="left" w:pos="2070"/>
        </w:tabs>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denominated in the domestic currency of a bank's home jurisdiction or in the</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currency of the jurisdiction where a bank's liquidity risk is taken</w:t>
      </w:r>
      <w:r w:rsidR="00181B32" w:rsidRPr="00476C9E">
        <w:rPr>
          <w:rStyle w:val="MSGENFONTSTYLENAMETEMPLATEROLEMSGENFONTSTYLENAMEBYROLETEXT"/>
          <w:rFonts w:ascii="Times New Roman" w:hAnsi="Times New Roman" w:cs="Times New Roman"/>
          <w:color w:val="auto"/>
          <w:sz w:val="22"/>
          <w:szCs w:val="22"/>
        </w:rPr>
        <w:t>;</w:t>
      </w:r>
      <w:r w:rsidR="007662D1" w:rsidRPr="00476C9E">
        <w:rPr>
          <w:rStyle w:val="MSGENFONTSTYLENAMETEMPLATEROLEMSGENFONTSTYLENAMEBYROLETEXT"/>
          <w:rFonts w:ascii="Times New Roman" w:hAnsi="Times New Roman" w:cs="Times New Roman"/>
          <w:color w:val="auto"/>
          <w:sz w:val="22"/>
          <w:szCs w:val="22"/>
        </w:rPr>
        <w:t xml:space="preserve"> and</w:t>
      </w:r>
    </w:p>
    <w:p w14:paraId="386508D2" w14:textId="77777777" w:rsidR="000842D7" w:rsidRPr="00476C9E" w:rsidRDefault="00133F5B" w:rsidP="00BD605E">
      <w:pPr>
        <w:pStyle w:val="MSGENFONTSTYLENAMETEMPLATEROLEMSGENFONTSTYLENAMEBYROLETEXT0"/>
        <w:numPr>
          <w:ilvl w:val="0"/>
          <w:numId w:val="2"/>
        </w:numPr>
        <w:shd w:val="clear" w:color="auto" w:fill="auto"/>
        <w:tabs>
          <w:tab w:val="left" w:pos="1530"/>
          <w:tab w:val="left" w:pos="2070"/>
        </w:tabs>
        <w:spacing w:after="120" w:line="276" w:lineRule="auto"/>
        <w:ind w:left="144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have a proven record as a reliable source of liquidity in the markets (repo or</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sale) even during stressed market conditions.</w:t>
      </w:r>
    </w:p>
    <w:p w14:paraId="17102587" w14:textId="77777777" w:rsidR="002A40D0" w:rsidRPr="00476C9E" w:rsidRDefault="002A40D0" w:rsidP="00BD605E">
      <w:pPr>
        <w:pStyle w:val="MSGENFONTSTYLENAMETEMPLATEROLEMSGENFONTSTYLENAMEBYROLETEXT0"/>
        <w:shd w:val="clear" w:color="auto" w:fill="auto"/>
        <w:tabs>
          <w:tab w:val="left" w:pos="1431"/>
        </w:tabs>
        <w:spacing w:after="0" w:line="276" w:lineRule="auto"/>
        <w:ind w:left="1420" w:right="20" w:firstLine="0"/>
        <w:jc w:val="both"/>
        <w:rPr>
          <w:rStyle w:val="MSGENFONTSTYLENAMETEMPLATEROLEMSGENFONTSTYLENAMEBYROLETEXT"/>
          <w:rFonts w:ascii="Times New Roman" w:hAnsi="Times New Roman" w:cs="Times New Roman"/>
          <w:color w:val="auto"/>
          <w:sz w:val="22"/>
          <w:szCs w:val="22"/>
        </w:rPr>
      </w:pPr>
    </w:p>
    <w:p w14:paraId="617C5939" w14:textId="77777777" w:rsidR="000842D7" w:rsidRPr="00476C9E" w:rsidRDefault="00602E30" w:rsidP="00BD605E">
      <w:pPr>
        <w:pStyle w:val="Heading2"/>
        <w:rPr>
          <w:rStyle w:val="IntenseReference"/>
          <w:b/>
          <w:bCs w:val="0"/>
          <w:smallCaps w:val="0"/>
          <w:color w:val="auto"/>
          <w:spacing w:val="0"/>
        </w:rPr>
      </w:pPr>
      <w:bookmarkStart w:id="71" w:name="_Toc134480003"/>
      <w:bookmarkStart w:id="72" w:name="_Toc134480903"/>
      <w:bookmarkStart w:id="73" w:name="bookmark84"/>
      <w:bookmarkStart w:id="74" w:name="bookmark85"/>
      <w:bookmarkStart w:id="75" w:name="_Toc134090426"/>
      <w:bookmarkStart w:id="76" w:name="_Toc137056640"/>
      <w:bookmarkEnd w:id="71"/>
      <w:bookmarkEnd w:id="72"/>
      <w:r w:rsidRPr="00476C9E">
        <w:rPr>
          <w:rStyle w:val="IntenseReference"/>
          <w:b/>
          <w:bCs w:val="0"/>
          <w:caps w:val="0"/>
          <w:smallCaps w:val="0"/>
          <w:color w:val="auto"/>
          <w:spacing w:val="0"/>
        </w:rPr>
        <w:t>Total Net Cash Outflows</w:t>
      </w:r>
      <w:bookmarkEnd w:id="73"/>
      <w:bookmarkEnd w:id="74"/>
      <w:bookmarkEnd w:id="75"/>
      <w:bookmarkEnd w:id="76"/>
    </w:p>
    <w:p w14:paraId="7A77CDD9" w14:textId="77777777" w:rsidR="00010E25" w:rsidRPr="00476C9E" w:rsidRDefault="00010E25" w:rsidP="00BD605E">
      <w:pPr>
        <w:spacing w:line="276" w:lineRule="auto"/>
        <w:rPr>
          <w:color w:val="auto"/>
          <w:sz w:val="22"/>
          <w:szCs w:val="22"/>
          <w:lang w:val="en-BZ" w:eastAsia="en-GB"/>
        </w:rPr>
      </w:pPr>
    </w:p>
    <w:p w14:paraId="6120FE7B" w14:textId="1FB90664"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term total net cash outflows</w:t>
      </w:r>
      <w:r w:rsidR="005A4586" w:rsidRPr="00476C9E">
        <w:rPr>
          <w:rStyle w:val="FootnoteReference"/>
          <w:rFonts w:ascii="Times New Roman" w:hAnsi="Times New Roman" w:cs="Times New Roman"/>
          <w:color w:val="auto"/>
          <w:sz w:val="22"/>
          <w:szCs w:val="22"/>
        </w:rPr>
        <w:footnoteReference w:id="3"/>
      </w:r>
      <w:r w:rsidRPr="00476C9E">
        <w:rPr>
          <w:rStyle w:val="MSGENFONTSTYLENAMETEMPLATEROLEMSGENFONTSTYLENAMEBYROLETEXT"/>
          <w:rFonts w:ascii="Times New Roman" w:hAnsi="Times New Roman" w:cs="Times New Roman"/>
          <w:color w:val="auto"/>
          <w:sz w:val="22"/>
          <w:szCs w:val="22"/>
        </w:rPr>
        <w:t xml:space="preserve"> is defined as the total expected cash outflows</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minus total expected cash inflows in the specified stress scenario for the subsequent 30</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calendar days. Total expected cash outflows are calculated by multiplying the outstanding</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balances of various categories or types of liabilities and off-balance sheet commitments by</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rates at which they are expected to run off or be drawn down. Total expected cash</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inflows are calculated by multiplying the outstanding balances of various categories of</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contractual receivables by the rates at which they are expected to flow in under the scenario</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up to an aggregate cap of 75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total expected cash outflows.</w:t>
      </w:r>
    </w:p>
    <w:p w14:paraId="49CFB03D" w14:textId="77777777" w:rsidR="002A40D0" w:rsidRPr="00476C9E" w:rsidRDefault="002A40D0" w:rsidP="00BD605E">
      <w:pPr>
        <w:pStyle w:val="MSGENFONTSTYLENAMETEMPLATEROLENUMBERMSGENFONTSTYLENAMEBYROLETEXT100"/>
        <w:shd w:val="clear" w:color="auto" w:fill="auto"/>
        <w:spacing w:before="0" w:after="0" w:line="276" w:lineRule="auto"/>
        <w:rPr>
          <w:rStyle w:val="MSGENFONTSTYLENAMETEMPLATEROLENUMBERMSGENFONTSTYLENAMEBYROLETEXT10"/>
          <w:rFonts w:ascii="Times New Roman" w:hAnsi="Times New Roman" w:cs="Times New Roman"/>
          <w:color w:val="auto"/>
          <w:spacing w:val="-26"/>
          <w:sz w:val="22"/>
          <w:szCs w:val="22"/>
        </w:rPr>
      </w:pPr>
    </w:p>
    <w:p w14:paraId="3FA90228" w14:textId="77777777" w:rsidR="00A94CA4" w:rsidRPr="00476C9E" w:rsidRDefault="00133F5B" w:rsidP="00BD605E">
      <w:pPr>
        <w:pStyle w:val="MSGENFONTSTYLENAMETEMPLATEROLENUMBERMSGENFONTSTYLENAMEBYROLETEXT100"/>
        <w:shd w:val="clear" w:color="auto" w:fill="auto"/>
        <w:spacing w:before="0" w:after="0" w:line="276" w:lineRule="auto"/>
        <w:ind w:left="720"/>
        <w:rPr>
          <w:rStyle w:val="MSGENFONTSTYLENAMETEMPLATEROLENUMBERMSGENFONTSTYLENAMEBYROLETEXT10"/>
          <w:rFonts w:ascii="Times New Roman" w:hAnsi="Times New Roman" w:cs="Times New Roman"/>
          <w:color w:val="auto"/>
          <w:sz w:val="20"/>
        </w:rPr>
      </w:pPr>
      <w:r w:rsidRPr="00476C9E">
        <w:rPr>
          <w:rStyle w:val="MSGENFONTSTYLENAMETEMPLATEROLENUMBERMSGENFONTSTYLENAMEBYROLETEXT10"/>
          <w:rFonts w:ascii="Times New Roman" w:hAnsi="Times New Roman" w:cs="Times New Roman"/>
          <w:color w:val="auto"/>
          <w:sz w:val="20"/>
          <w:szCs w:val="20"/>
        </w:rPr>
        <w:t>Total net cash outflows</w:t>
      </w:r>
      <w:r w:rsidR="00A94CA4" w:rsidRPr="00476C9E">
        <w:rPr>
          <w:rStyle w:val="MSGENFONTSTYLENAMETEMPLATEROLENUMBERMSGENFONTSTYLENAMEBYROLETEXT10"/>
          <w:rFonts w:ascii="Times New Roman" w:hAnsi="Times New Roman" w:cs="Times New Roman"/>
          <w:color w:val="auto"/>
          <w:sz w:val="20"/>
          <w:szCs w:val="20"/>
        </w:rPr>
        <w:t xml:space="preserve"> over the next 30 calendar da</w:t>
      </w:r>
      <w:r w:rsidR="006A63BE" w:rsidRPr="00476C9E">
        <w:rPr>
          <w:rStyle w:val="MSGENFONTSTYLENAMETEMPLATEROLENUMBERMSGENFONTSTYLENAMEBYROLETEXT10"/>
          <w:rFonts w:ascii="Times New Roman" w:hAnsi="Times New Roman" w:cs="Times New Roman"/>
          <w:color w:val="auto"/>
          <w:sz w:val="20"/>
          <w:szCs w:val="20"/>
        </w:rPr>
        <w:t>y</w:t>
      </w:r>
      <w:r w:rsidR="00A94CA4" w:rsidRPr="00476C9E">
        <w:rPr>
          <w:rStyle w:val="MSGENFONTSTYLENAMETEMPLATEROLENUMBERMSGENFONTSTYLENAMEBYROLETEXT10"/>
          <w:rFonts w:ascii="Times New Roman" w:hAnsi="Times New Roman" w:cs="Times New Roman"/>
          <w:color w:val="auto"/>
          <w:sz w:val="20"/>
          <w:szCs w:val="20"/>
        </w:rPr>
        <w:t>s</w:t>
      </w:r>
      <w:r w:rsidRPr="00476C9E">
        <w:rPr>
          <w:rStyle w:val="MSGENFONTSTYLENAMETEMPLATEROLENUMBERMSGENFONTSTYLENAMEBYROLETEXT10"/>
          <w:rFonts w:ascii="Times New Roman" w:hAnsi="Times New Roman" w:cs="Times New Roman"/>
          <w:color w:val="auto"/>
          <w:sz w:val="20"/>
          <w:szCs w:val="20"/>
        </w:rPr>
        <w:t xml:space="preserve"> = </w:t>
      </w:r>
    </w:p>
    <w:p w14:paraId="51C484E2" w14:textId="0BE7F983" w:rsidR="000842D7" w:rsidRPr="00476C9E" w:rsidRDefault="00133F5B" w:rsidP="00BD605E">
      <w:pPr>
        <w:pStyle w:val="MSGENFONTSTYLENAMETEMPLATEROLENUMBERMSGENFONTSTYLENAMEBYROLETEXT100"/>
        <w:shd w:val="clear" w:color="auto" w:fill="auto"/>
        <w:spacing w:before="0" w:after="0" w:line="276" w:lineRule="auto"/>
        <w:ind w:left="720"/>
        <w:rPr>
          <w:rFonts w:ascii="Times New Roman" w:hAnsi="Times New Roman" w:cs="Times New Roman"/>
          <w:color w:val="auto"/>
          <w:sz w:val="20"/>
          <w:szCs w:val="20"/>
        </w:rPr>
      </w:pPr>
      <w:r w:rsidRPr="00476C9E">
        <w:rPr>
          <w:rStyle w:val="MSGENFONTSTYLENAMETEMPLATEROLENUMBERMSGENFONTSTYLENAMEBYROLETEXT10"/>
          <w:rFonts w:ascii="Times New Roman" w:hAnsi="Times New Roman" w:cs="Times New Roman"/>
          <w:color w:val="auto"/>
          <w:sz w:val="20"/>
          <w:szCs w:val="20"/>
        </w:rPr>
        <w:t xml:space="preserve">Total expected cash outflows </w:t>
      </w:r>
      <w:r w:rsidR="00A94CA4" w:rsidRPr="00476C9E">
        <w:rPr>
          <w:rStyle w:val="MSGENFONTSTYLENAMETEMPLATEROLENUMBERMSGENFONTSTYLENAMEBYROLETEXT10"/>
          <w:rFonts w:ascii="Times New Roman" w:hAnsi="Times New Roman" w:cs="Times New Roman"/>
          <w:color w:val="auto"/>
          <w:sz w:val="20"/>
          <w:szCs w:val="20"/>
        </w:rPr>
        <w:t>–</w:t>
      </w:r>
      <w:r w:rsidRPr="00476C9E">
        <w:rPr>
          <w:rStyle w:val="MSGENFONTSTYLENAMETEMPLATEROLENUMBERMSGENFONTSTYLENAMEBYROLETEXT10"/>
          <w:rFonts w:ascii="Times New Roman" w:hAnsi="Times New Roman" w:cs="Times New Roman"/>
          <w:color w:val="auto"/>
          <w:sz w:val="20"/>
          <w:szCs w:val="20"/>
        </w:rPr>
        <w:t xml:space="preserve"> </w:t>
      </w:r>
      <w:r w:rsidR="00A94CA4" w:rsidRPr="00476C9E">
        <w:rPr>
          <w:rStyle w:val="MSGENFONTSTYLENAMETEMPLATEROLENUMBERMSGENFONTSTYLENAMEBYROLETEXT10"/>
          <w:rFonts w:ascii="Times New Roman" w:hAnsi="Times New Roman" w:cs="Times New Roman"/>
          <w:color w:val="auto"/>
          <w:sz w:val="20"/>
          <w:szCs w:val="20"/>
        </w:rPr>
        <w:t>(the lesser of:  (i) T</w:t>
      </w:r>
      <w:r w:rsidRPr="00476C9E">
        <w:rPr>
          <w:rStyle w:val="MSGENFONTSTYLENAMETEMPLATEROLENUMBERMSGENFONTSTYLENAMEBYROLETEXT10"/>
          <w:rFonts w:ascii="Times New Roman" w:hAnsi="Times New Roman" w:cs="Times New Roman"/>
          <w:color w:val="auto"/>
          <w:sz w:val="20"/>
          <w:szCs w:val="20"/>
        </w:rPr>
        <w:t>otal expected cash inflows</w:t>
      </w:r>
      <w:r w:rsidR="00A94CA4" w:rsidRPr="00476C9E">
        <w:rPr>
          <w:rStyle w:val="MSGENFONTSTYLENAMETEMPLATEROLENUMBERMSGENFONTSTYLENAMEBYROLETEXT10"/>
          <w:rFonts w:ascii="Times New Roman" w:hAnsi="Times New Roman" w:cs="Times New Roman"/>
          <w:color w:val="auto"/>
          <w:sz w:val="20"/>
          <w:szCs w:val="20"/>
        </w:rPr>
        <w:t xml:space="preserve"> and</w:t>
      </w:r>
      <w:r w:rsidRPr="00476C9E">
        <w:rPr>
          <w:rStyle w:val="MSGENFONTSTYLENAMETEMPLATEROLENUMBERMSGENFONTSTYLENAMEBYROLETEXT10"/>
          <w:rFonts w:ascii="Times New Roman" w:hAnsi="Times New Roman" w:cs="Times New Roman"/>
          <w:color w:val="auto"/>
          <w:sz w:val="20"/>
          <w:szCs w:val="20"/>
        </w:rPr>
        <w:t xml:space="preserve"> 75</w:t>
      </w:r>
      <w:r w:rsidR="00476C9E">
        <w:rPr>
          <w:rStyle w:val="MSGENFONTSTYLENAMETEMPLATEROLENUMBERMSGENFONTSTYLENAMEBYROLETEXT10"/>
          <w:rFonts w:ascii="Times New Roman" w:hAnsi="Times New Roman" w:cs="Times New Roman"/>
          <w:color w:val="auto"/>
          <w:sz w:val="20"/>
          <w:szCs w:val="20"/>
        </w:rPr>
        <w:t xml:space="preserve"> percent</w:t>
      </w:r>
      <w:r w:rsidRPr="00476C9E">
        <w:rPr>
          <w:rStyle w:val="MSGENFONTSTYLENAMETEMPLATEROLENUMBERMSGENFONTSTYLENAMEBYROLETEXT10"/>
          <w:rFonts w:ascii="Times New Roman" w:hAnsi="Times New Roman" w:cs="Times New Roman"/>
          <w:color w:val="auto"/>
          <w:sz w:val="20"/>
          <w:szCs w:val="20"/>
        </w:rPr>
        <w:t xml:space="preserve"> of total expected cash outflow</w:t>
      </w:r>
      <w:r w:rsidR="00A94CA4" w:rsidRPr="00476C9E">
        <w:rPr>
          <w:rStyle w:val="MSGENFONTSTYLENAMETEMPLATEROLENUMBERMSGENFONTSTYLENAMEBYROLETEXT10"/>
          <w:rFonts w:ascii="Times New Roman" w:hAnsi="Times New Roman" w:cs="Times New Roman"/>
          <w:color w:val="auto"/>
          <w:sz w:val="20"/>
          <w:szCs w:val="20"/>
        </w:rPr>
        <w:t>)</w:t>
      </w:r>
    </w:p>
    <w:p w14:paraId="7B2AAF75" w14:textId="77777777" w:rsidR="00A8255F" w:rsidRPr="00476C9E" w:rsidRDefault="00A8255F" w:rsidP="00BD605E">
      <w:pPr>
        <w:pStyle w:val="MSGENFONTSTYLENAMETEMPLATEROLEMSGENFONTSTYLENAMEBYROLETEXT0"/>
        <w:shd w:val="clear" w:color="auto" w:fill="auto"/>
        <w:tabs>
          <w:tab w:val="left" w:pos="884"/>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2F9A2825"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Banks will not be permitted to double count items, </w:t>
      </w:r>
      <w:r w:rsidR="00247585"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if an asset is included as part of</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"stock of HQLA", the associated cash inflows cannot also be counted</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 cash inflows. Where there is potential that an item could be</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counted in multiple outflow categories, (</w:t>
      </w:r>
      <w:r w:rsidR="00054097" w:rsidRPr="00476C9E">
        <w:rPr>
          <w:rStyle w:val="MSGENFONTSTYLENAMETEMPLATEROLEMSGENFONTSTYLENAMEBYROLETEXT"/>
          <w:rFonts w:ascii="Times New Roman" w:hAnsi="Times New Roman" w:cs="Times New Roman"/>
          <w:color w:val="auto"/>
          <w:sz w:val="22"/>
          <w:szCs w:val="22"/>
        </w:rPr>
        <w:t>e.g.,</w:t>
      </w:r>
      <w:r w:rsidRPr="00476C9E">
        <w:rPr>
          <w:rStyle w:val="MSGENFONTSTYLENAMETEMPLATEROLEMSGENFONTSTYLENAMEBYROLETEXT"/>
          <w:rFonts w:ascii="Times New Roman" w:hAnsi="Times New Roman" w:cs="Times New Roman"/>
          <w:color w:val="auto"/>
          <w:sz w:val="22"/>
          <w:szCs w:val="22"/>
        </w:rPr>
        <w:t xml:space="preserve"> committed liquidity facilities granted to cover debt</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maturing within the </w:t>
      </w:r>
      <w:r w:rsidR="00054097" w:rsidRPr="00476C9E">
        <w:rPr>
          <w:rStyle w:val="MSGENFONTSTYLENAMETEMPLATEROLEMSGENFONTSTYLENAMEBYROLETEXT"/>
          <w:rFonts w:ascii="Times New Roman" w:hAnsi="Times New Roman" w:cs="Times New Roman"/>
          <w:color w:val="auto"/>
          <w:sz w:val="22"/>
          <w:szCs w:val="22"/>
        </w:rPr>
        <w:t>30-calendar</w:t>
      </w:r>
      <w:r w:rsidRPr="00476C9E">
        <w:rPr>
          <w:rStyle w:val="MSGENFONTSTYLENAMETEMPLATEROLEMSGENFONTSTYLENAMEBYROLETEXT"/>
          <w:rFonts w:ascii="Times New Roman" w:hAnsi="Times New Roman" w:cs="Times New Roman"/>
          <w:color w:val="auto"/>
          <w:sz w:val="22"/>
          <w:szCs w:val="22"/>
        </w:rPr>
        <w:t xml:space="preserve"> day period), a bank only </w:t>
      </w:r>
      <w:proofErr w:type="gramStart"/>
      <w:r w:rsidRPr="00476C9E">
        <w:rPr>
          <w:rStyle w:val="MSGENFONTSTYLENAMETEMPLATEROLEMSGENFONTSTYLENAMEBYROLETEXT"/>
          <w:rFonts w:ascii="Times New Roman" w:hAnsi="Times New Roman" w:cs="Times New Roman"/>
          <w:color w:val="auto"/>
          <w:sz w:val="22"/>
          <w:szCs w:val="22"/>
        </w:rPr>
        <w:t>has to</w:t>
      </w:r>
      <w:proofErr w:type="gramEnd"/>
      <w:r w:rsidRPr="00476C9E">
        <w:rPr>
          <w:rStyle w:val="MSGENFONTSTYLENAMETEMPLATEROLEMSGENFONTSTYLENAMEBYROLETEXT"/>
          <w:rFonts w:ascii="Times New Roman" w:hAnsi="Times New Roman" w:cs="Times New Roman"/>
          <w:color w:val="auto"/>
          <w:sz w:val="22"/>
          <w:szCs w:val="22"/>
        </w:rPr>
        <w:t xml:space="preserve"> assume up to the maximum</w:t>
      </w:r>
      <w:r w:rsidR="00EB4A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contractual outflow for that product.</w:t>
      </w:r>
    </w:p>
    <w:p w14:paraId="4802EB08" w14:textId="77777777" w:rsidR="00A8255F" w:rsidRPr="00476C9E" w:rsidRDefault="00A8255F" w:rsidP="00BD605E">
      <w:pPr>
        <w:pStyle w:val="MSGENFONTSTYLENAMETEMPLATEROLEMSGENFONTSTYLENAMEBYROLETEXT0"/>
        <w:shd w:val="clear" w:color="auto" w:fill="auto"/>
        <w:tabs>
          <w:tab w:val="left" w:pos="884"/>
        </w:tabs>
        <w:spacing w:after="0" w:line="276" w:lineRule="auto"/>
        <w:ind w:left="20" w:right="20" w:firstLine="0"/>
        <w:jc w:val="both"/>
        <w:rPr>
          <w:rFonts w:ascii="Times New Roman" w:hAnsi="Times New Roman" w:cs="Times New Roman"/>
          <w:color w:val="auto"/>
          <w:sz w:val="22"/>
          <w:szCs w:val="22"/>
        </w:rPr>
      </w:pPr>
    </w:p>
    <w:p w14:paraId="32FF78B6" w14:textId="77777777" w:rsidR="000842D7" w:rsidRPr="00476C9E" w:rsidRDefault="00602E30" w:rsidP="00BD605E">
      <w:pPr>
        <w:pStyle w:val="Heading3"/>
        <w:numPr>
          <w:ilvl w:val="0"/>
          <w:numId w:val="142"/>
        </w:numPr>
        <w:rPr>
          <w:rStyle w:val="IntenseReference"/>
          <w:bCs w:val="0"/>
          <w:smallCaps w:val="0"/>
          <w:color w:val="auto"/>
          <w:spacing w:val="0"/>
        </w:rPr>
      </w:pPr>
      <w:bookmarkStart w:id="77" w:name="_Toc134480005"/>
      <w:bookmarkStart w:id="78" w:name="_Toc134480905"/>
      <w:bookmarkStart w:id="79" w:name="bookmark86"/>
      <w:bookmarkStart w:id="80" w:name="bookmark87"/>
      <w:bookmarkStart w:id="81" w:name="_Toc134090427"/>
      <w:bookmarkStart w:id="82" w:name="_Toc137056641"/>
      <w:bookmarkEnd w:id="77"/>
      <w:bookmarkEnd w:id="78"/>
      <w:r w:rsidRPr="00476C9E">
        <w:rPr>
          <w:rStyle w:val="IntenseReference"/>
          <w:b/>
          <w:bCs w:val="0"/>
          <w:smallCaps w:val="0"/>
          <w:color w:val="auto"/>
          <w:spacing w:val="0"/>
        </w:rPr>
        <w:t>Cash Outflows</w:t>
      </w:r>
      <w:bookmarkEnd w:id="79"/>
      <w:bookmarkEnd w:id="80"/>
      <w:bookmarkEnd w:id="81"/>
      <w:bookmarkEnd w:id="82"/>
    </w:p>
    <w:p w14:paraId="0DC699B0" w14:textId="77777777" w:rsidR="00A8255F" w:rsidRPr="00476C9E" w:rsidRDefault="00A8255F" w:rsidP="00BD605E">
      <w:pPr>
        <w:pStyle w:val="MSGENFONTSTYLENAMETEMPLATEROLELEVELMSGENFONTSTYLENAMEBYROLEHEADING30"/>
        <w:keepNext/>
        <w:keepLines/>
        <w:shd w:val="clear" w:color="auto" w:fill="auto"/>
        <w:spacing w:before="0" w:after="0" w:line="276" w:lineRule="auto"/>
        <w:ind w:left="380" w:firstLine="0"/>
        <w:outlineLvl w:val="9"/>
        <w:rPr>
          <w:rFonts w:ascii="Times New Roman" w:hAnsi="Times New Roman" w:cs="Times New Roman"/>
          <w:color w:val="auto"/>
          <w:sz w:val="22"/>
          <w:szCs w:val="22"/>
        </w:rPr>
      </w:pPr>
    </w:p>
    <w:p w14:paraId="1702B7ED" w14:textId="77777777" w:rsidR="000842D7" w:rsidRPr="00476C9E" w:rsidRDefault="00133F5B" w:rsidP="00BD605E">
      <w:pPr>
        <w:pStyle w:val="MSGENFONTSTYLENAMETEMPLATEROLENUMBERMSGENFONTSTYLENAMEBYROLETEXT50"/>
        <w:numPr>
          <w:ilvl w:val="0"/>
          <w:numId w:val="19"/>
        </w:numPr>
        <w:shd w:val="clear" w:color="auto" w:fill="auto"/>
        <w:spacing w:before="0" w:after="0" w:line="276" w:lineRule="auto"/>
        <w:ind w:left="1080"/>
        <w:jc w:val="both"/>
        <w:rPr>
          <w:rFonts w:ascii="Times New Roman" w:hAnsi="Times New Roman" w:cs="Times New Roman"/>
          <w:b/>
          <w:bCs/>
          <w:color w:val="auto"/>
          <w:sz w:val="22"/>
          <w:szCs w:val="22"/>
        </w:rPr>
      </w:pPr>
      <w:r w:rsidRPr="00476C9E">
        <w:rPr>
          <w:rStyle w:val="MSGENFONTSTYLENAMETEMPLATEROLENUMBERMSGENFONTSTYLENAMEBYROLETEXT5"/>
          <w:rFonts w:ascii="Times New Roman" w:hAnsi="Times New Roman" w:cs="Times New Roman"/>
          <w:b/>
          <w:bCs/>
          <w:color w:val="auto"/>
          <w:sz w:val="22"/>
          <w:szCs w:val="22"/>
        </w:rPr>
        <w:t xml:space="preserve">Retail </w:t>
      </w:r>
      <w:r w:rsidR="001A313C" w:rsidRPr="00476C9E">
        <w:rPr>
          <w:rStyle w:val="MSGENFONTSTYLENAMETEMPLATEROLENUMBERMSGENFONTSTYLENAMEBYROLETEXT5"/>
          <w:rFonts w:ascii="Times New Roman" w:hAnsi="Times New Roman" w:cs="Times New Roman"/>
          <w:b/>
          <w:bCs/>
          <w:color w:val="auto"/>
          <w:sz w:val="22"/>
          <w:szCs w:val="22"/>
        </w:rPr>
        <w:t>Deposit</w:t>
      </w:r>
      <w:r w:rsidR="00F52CD4" w:rsidRPr="00476C9E">
        <w:rPr>
          <w:rStyle w:val="MSGENFONTSTYLENAMETEMPLATEROLENUMBERMSGENFONTSTYLENAMEBYROLETEXT5"/>
          <w:rFonts w:ascii="Times New Roman" w:hAnsi="Times New Roman" w:cs="Times New Roman"/>
          <w:b/>
          <w:bCs/>
          <w:color w:val="auto"/>
          <w:sz w:val="22"/>
          <w:szCs w:val="22"/>
        </w:rPr>
        <w:t>s</w:t>
      </w:r>
      <w:r w:rsidR="00875835" w:rsidRPr="00476C9E">
        <w:rPr>
          <w:rStyle w:val="MSGENFONTSTYLENAMETEMPLATEROLENUMBERMSGENFONTSTYLENAMEBYROLETEXT5"/>
          <w:rFonts w:ascii="Times New Roman" w:hAnsi="Times New Roman" w:cs="Times New Roman"/>
          <w:b/>
          <w:bCs/>
          <w:color w:val="auto"/>
          <w:sz w:val="22"/>
          <w:szCs w:val="22"/>
        </w:rPr>
        <w:t xml:space="preserve"> </w:t>
      </w:r>
    </w:p>
    <w:p w14:paraId="5E56C168" w14:textId="77777777" w:rsidR="00A8255F" w:rsidRPr="00476C9E" w:rsidRDefault="00A8255F" w:rsidP="00BD605E">
      <w:pPr>
        <w:pStyle w:val="MSGENFONTSTYLENAMETEMPLATEROLEMSGENFONTSTYLENAMEBYROLETEXT0"/>
        <w:shd w:val="clear" w:color="auto" w:fill="auto"/>
        <w:tabs>
          <w:tab w:val="left" w:pos="884"/>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4146A978" w14:textId="6585EC1D" w:rsidR="000842D7" w:rsidRPr="00476C9E" w:rsidRDefault="0047373F" w:rsidP="0047373F">
      <w:pPr>
        <w:pStyle w:val="MSGENFONTSTYLENAMETEMPLATEROLEMSGENFONTSTYLENAMEBYROLETEXT0"/>
        <w:numPr>
          <w:ilvl w:val="0"/>
          <w:numId w:val="22"/>
        </w:numPr>
        <w:shd w:val="clear" w:color="auto" w:fill="auto"/>
        <w:spacing w:after="120" w:line="276" w:lineRule="auto"/>
        <w:ind w:left="720" w:right="23"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lastRenderedPageBreak/>
        <w:t>Retail deposits are defined as deposits placed with a bank by a natural person</w:t>
      </w:r>
      <w:r w:rsidR="00133F5B" w:rsidRPr="00476C9E">
        <w:rPr>
          <w:rStyle w:val="MSGENFONTSTYLENAMETEMPLATEROLEMSGENFONTSTYLENAMEBYROLETEXT"/>
          <w:rFonts w:ascii="Times New Roman" w:hAnsi="Times New Roman" w:cs="Times New Roman"/>
          <w:color w:val="auto"/>
          <w:sz w:val="22"/>
          <w:szCs w:val="22"/>
        </w:rPr>
        <w:t>.</w:t>
      </w:r>
      <w:r w:rsidR="003D1EEC" w:rsidRPr="00476C9E" w:rsidDel="003D1EEC">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These retail deposits are divided into “stable” and “less stable” portions of funds as described below, with minimum run-off rates listed for each category.</w:t>
      </w:r>
      <w:r w:rsidR="00423D31" w:rsidRPr="00476C9E">
        <w:rPr>
          <w:rStyle w:val="MSGENFONTSTYLENAMETEMPLATEROLEMSGENFONTSTYLENAMEBYROLETEXT"/>
          <w:rFonts w:ascii="Times New Roman" w:hAnsi="Times New Roman" w:cs="Times New Roman"/>
          <w:color w:val="auto"/>
          <w:sz w:val="22"/>
          <w:szCs w:val="22"/>
        </w:rPr>
        <w:t xml:space="preserve"> Stable deposits are the amount of the deposits below KES 500,000 that are fully insured by the </w:t>
      </w:r>
      <w:r w:rsidR="005D4111" w:rsidRPr="00476C9E">
        <w:rPr>
          <w:rStyle w:val="MSGENFONTSTYLENAMETEMPLATEROLEMSGENFONTSTYLENAMEBYROLETEXT"/>
          <w:rFonts w:ascii="Times New Roman" w:hAnsi="Times New Roman" w:cs="Times New Roman"/>
          <w:color w:val="auto"/>
          <w:sz w:val="22"/>
          <w:szCs w:val="22"/>
        </w:rPr>
        <w:t>Kenya D</w:t>
      </w:r>
      <w:r w:rsidR="00423D31" w:rsidRPr="00476C9E">
        <w:rPr>
          <w:rStyle w:val="MSGENFONTSTYLENAMETEMPLATEROLEMSGENFONTSTYLENAMEBYROLETEXT"/>
          <w:rFonts w:ascii="Times New Roman" w:hAnsi="Times New Roman" w:cs="Times New Roman"/>
          <w:color w:val="auto"/>
          <w:sz w:val="22"/>
          <w:szCs w:val="22"/>
        </w:rPr>
        <w:t xml:space="preserve">eposit </w:t>
      </w:r>
      <w:r w:rsidR="005D4111" w:rsidRPr="00476C9E">
        <w:rPr>
          <w:rStyle w:val="MSGENFONTSTYLENAMETEMPLATEROLEMSGENFONTSTYLENAMEBYROLETEXT"/>
          <w:rFonts w:ascii="Times New Roman" w:hAnsi="Times New Roman" w:cs="Times New Roman"/>
          <w:color w:val="auto"/>
          <w:sz w:val="22"/>
          <w:szCs w:val="22"/>
        </w:rPr>
        <w:t>I</w:t>
      </w:r>
      <w:r w:rsidR="00423D31" w:rsidRPr="00476C9E">
        <w:rPr>
          <w:rStyle w:val="MSGENFONTSTYLENAMETEMPLATEROLEMSGENFONTSTYLENAMEBYROLETEXT"/>
          <w:rFonts w:ascii="Times New Roman" w:hAnsi="Times New Roman" w:cs="Times New Roman"/>
          <w:color w:val="auto"/>
          <w:sz w:val="22"/>
          <w:szCs w:val="22"/>
        </w:rPr>
        <w:t xml:space="preserve">nsurance </w:t>
      </w:r>
      <w:r w:rsidR="005D4111" w:rsidRPr="00476C9E">
        <w:rPr>
          <w:rStyle w:val="MSGENFONTSTYLENAMETEMPLATEROLEMSGENFONTSTYLENAMEBYROLETEXT"/>
          <w:rFonts w:ascii="Times New Roman" w:hAnsi="Times New Roman" w:cs="Times New Roman"/>
          <w:color w:val="auto"/>
          <w:sz w:val="22"/>
          <w:szCs w:val="22"/>
        </w:rPr>
        <w:t xml:space="preserve">Corporation </w:t>
      </w:r>
      <w:r w:rsidR="005A4586" w:rsidRPr="00476C9E">
        <w:rPr>
          <w:rStyle w:val="MSGENFONTSTYLENAMETEMPLATEROLEMSGENFONTSTYLENAMEBYROLETEXT"/>
          <w:rFonts w:ascii="Times New Roman" w:hAnsi="Times New Roman" w:cs="Times New Roman"/>
          <w:color w:val="auto"/>
          <w:sz w:val="22"/>
          <w:szCs w:val="22"/>
        </w:rPr>
        <w:t>-</w:t>
      </w:r>
    </w:p>
    <w:p w14:paraId="4EE02FA4" w14:textId="230E94B8" w:rsidR="0047373F" w:rsidRPr="00476C9E" w:rsidRDefault="0047373F" w:rsidP="001529CB">
      <w:pPr>
        <w:pStyle w:val="MSGENFONTSTYLENAMETEMPLATEROLEMSGENFONTSTYLENAMEBYROLETEXT0"/>
        <w:numPr>
          <w:ilvl w:val="0"/>
          <w:numId w:val="22"/>
        </w:numPr>
        <w:shd w:val="clear" w:color="auto" w:fill="auto"/>
        <w:spacing w:after="120" w:line="276" w:lineRule="auto"/>
        <w:ind w:left="720" w:right="23"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Stable deposits</w:t>
      </w:r>
      <w:r w:rsidR="00BF26F8" w:rsidRPr="00476C9E">
        <w:rPr>
          <w:rStyle w:val="MSGENFONTSTYLENAMETEMPLATEROLEMSGENFONTSTYLENAMEBYROLETEXT"/>
          <w:rFonts w:ascii="Times New Roman" w:hAnsi="Times New Roman" w:cs="Times New Roman"/>
          <w:color w:val="auto"/>
          <w:sz w:val="22"/>
          <w:szCs w:val="22"/>
        </w:rPr>
        <w:t xml:space="preserve"> in Kenyan Shillings</w:t>
      </w:r>
      <w:r w:rsidR="001529CB" w:rsidRPr="00476C9E">
        <w:rPr>
          <w:rStyle w:val="MSGENFONTSTYLENAMETEMPLATEROLEMSGENFONTSTYLENAMEBYROLETEXT"/>
          <w:rFonts w:ascii="Times New Roman" w:hAnsi="Times New Roman" w:cs="Times New Roman"/>
          <w:color w:val="auto"/>
          <w:sz w:val="22"/>
          <w:szCs w:val="22"/>
        </w:rPr>
        <w:t xml:space="preserve"> </w:t>
      </w:r>
      <w:r w:rsidR="00BF26F8" w:rsidRPr="00476C9E">
        <w:rPr>
          <w:rStyle w:val="MSGENFONTSTYLENAMETEMPLATEROLEMSGENFONTSTYLENAMEBYROLETEXT"/>
          <w:rFonts w:ascii="Times New Roman" w:hAnsi="Times New Roman" w:cs="Times New Roman"/>
          <w:color w:val="auto"/>
          <w:sz w:val="22"/>
          <w:szCs w:val="22"/>
        </w:rPr>
        <w:t xml:space="preserve">(KES) </w:t>
      </w:r>
      <w:r w:rsidR="001529CB" w:rsidRPr="00476C9E">
        <w:rPr>
          <w:rStyle w:val="MSGENFONTSTYLENAMETEMPLATEROLEMSGENFONTSTYLENAMEBYROLETEXT"/>
          <w:rFonts w:ascii="Times New Roman" w:hAnsi="Times New Roman" w:cs="Times New Roman"/>
          <w:color w:val="auto"/>
          <w:sz w:val="22"/>
          <w:szCs w:val="22"/>
        </w:rPr>
        <w:t>will</w:t>
      </w:r>
      <w:r w:rsidRPr="00476C9E">
        <w:rPr>
          <w:rStyle w:val="MSGENFONTSTYLENAMETEMPLATEROLEMSGENFONTSTYLENAMEBYROLETEXT"/>
          <w:rFonts w:ascii="Times New Roman" w:hAnsi="Times New Roman" w:cs="Times New Roman"/>
          <w:color w:val="auto"/>
          <w:sz w:val="22"/>
          <w:szCs w:val="22"/>
        </w:rPr>
        <w:t xml:space="preserve"> receive a run-off factor of 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w:t>
      </w:r>
      <w:r w:rsidR="00BF26F8" w:rsidRPr="00476C9E">
        <w:rPr>
          <w:rStyle w:val="MSGENFONTSTYLENAMETEMPLATEROLEMSGENFONTSTYLENAMEBYROLETEXT"/>
          <w:rFonts w:ascii="Times New Roman" w:hAnsi="Times New Roman" w:cs="Times New Roman"/>
          <w:color w:val="auto"/>
          <w:sz w:val="22"/>
          <w:szCs w:val="22"/>
        </w:rPr>
        <w:t xml:space="preserve">whilst stable deposits in foreign currency will receive a run-off factor of </w:t>
      </w:r>
      <w:r w:rsidR="00456556" w:rsidRPr="00476C9E">
        <w:rPr>
          <w:rStyle w:val="MSGENFONTSTYLENAMETEMPLATEROLEMSGENFONTSTYLENAMEBYROLETEXT"/>
          <w:rFonts w:ascii="Times New Roman" w:hAnsi="Times New Roman" w:cs="Times New Roman"/>
          <w:color w:val="auto"/>
          <w:sz w:val="22"/>
          <w:szCs w:val="22"/>
        </w:rPr>
        <w:t>10</w:t>
      </w:r>
      <w:r w:rsidR="00476C9E">
        <w:rPr>
          <w:rStyle w:val="MSGENFONTSTYLENAMETEMPLATEROLEMSGENFONTSTYLENAMEBYROLETEXT"/>
          <w:rFonts w:ascii="Times New Roman" w:hAnsi="Times New Roman" w:cs="Times New Roman"/>
          <w:color w:val="auto"/>
          <w:sz w:val="22"/>
          <w:szCs w:val="22"/>
        </w:rPr>
        <w:t xml:space="preserve"> percent</w:t>
      </w:r>
      <w:r w:rsidR="00BF26F8" w:rsidRPr="00476C9E">
        <w:rPr>
          <w:rStyle w:val="MSGENFONTSTYLENAMETEMPLATEROLEMSGENFONTSTYLENAMEBYROLETEXT"/>
          <w:rFonts w:ascii="Times New Roman" w:hAnsi="Times New Roman" w:cs="Times New Roman"/>
          <w:color w:val="auto"/>
          <w:sz w:val="22"/>
          <w:szCs w:val="22"/>
        </w:rPr>
        <w:t xml:space="preserve">. </w:t>
      </w:r>
    </w:p>
    <w:p w14:paraId="0990989F" w14:textId="54F4FDC3" w:rsidR="0047373F" w:rsidRPr="00476C9E" w:rsidRDefault="00BF26F8" w:rsidP="00BF26F8">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remaining retail (also called l</w:t>
      </w:r>
      <w:r w:rsidR="001529CB" w:rsidRPr="00476C9E">
        <w:rPr>
          <w:rStyle w:val="MSGENFONTSTYLENAMETEMPLATEROLEMSGENFONTSTYLENAMEBYROLETEXT"/>
          <w:rFonts w:ascii="Times New Roman" w:hAnsi="Times New Roman" w:cs="Times New Roman"/>
          <w:color w:val="auto"/>
          <w:sz w:val="22"/>
          <w:szCs w:val="22"/>
        </w:rPr>
        <w:t>ess stable</w:t>
      </w:r>
      <w:r w:rsidRPr="00476C9E">
        <w:rPr>
          <w:rStyle w:val="MSGENFONTSTYLENAMETEMPLATEROLEMSGENFONTSTYLENAMEBYROLETEXT"/>
          <w:rFonts w:ascii="Times New Roman" w:hAnsi="Times New Roman" w:cs="Times New Roman"/>
          <w:color w:val="auto"/>
          <w:sz w:val="22"/>
          <w:szCs w:val="22"/>
        </w:rPr>
        <w:t>)</w:t>
      </w:r>
      <w:r w:rsidR="001529CB" w:rsidRPr="00476C9E">
        <w:rPr>
          <w:rStyle w:val="MSGENFONTSTYLENAMETEMPLATEROLEMSGENFONTSTYLENAMEBYROLETEXT"/>
          <w:rFonts w:ascii="Times New Roman" w:hAnsi="Times New Roman" w:cs="Times New Roman"/>
          <w:color w:val="auto"/>
          <w:sz w:val="22"/>
          <w:szCs w:val="22"/>
        </w:rPr>
        <w:t xml:space="preserve"> deposits </w:t>
      </w:r>
      <w:r w:rsidRPr="00476C9E">
        <w:rPr>
          <w:rStyle w:val="MSGENFONTSTYLENAMETEMPLATEROLEMSGENFONTSTYLENAMEBYROLETEXT"/>
          <w:rFonts w:ascii="Times New Roman" w:hAnsi="Times New Roman" w:cs="Times New Roman"/>
          <w:color w:val="auto"/>
          <w:sz w:val="22"/>
          <w:szCs w:val="22"/>
        </w:rPr>
        <w:t xml:space="preserve">in KES </w:t>
      </w:r>
      <w:r w:rsidR="001529CB" w:rsidRPr="00476C9E">
        <w:rPr>
          <w:rStyle w:val="MSGENFONTSTYLENAMETEMPLATEROLEMSGENFONTSTYLENAMEBYROLETEXT"/>
          <w:rFonts w:ascii="Times New Roman" w:hAnsi="Times New Roman" w:cs="Times New Roman"/>
          <w:color w:val="auto"/>
          <w:sz w:val="22"/>
          <w:szCs w:val="22"/>
        </w:rPr>
        <w:t>will receive a run-off factor of 10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whilst less stable deposits in foreign currency will receive a run-off factor of </w:t>
      </w:r>
      <w:r w:rsidR="00456556" w:rsidRPr="00476C9E">
        <w:rPr>
          <w:rStyle w:val="MSGENFONTSTYLENAMETEMPLATEROLEMSGENFONTSTYLENAMEBYROLETEXT"/>
          <w:rFonts w:ascii="Times New Roman" w:hAnsi="Times New Roman" w:cs="Times New Roman"/>
          <w:color w:val="auto"/>
          <w:sz w:val="22"/>
          <w:szCs w:val="22"/>
        </w:rPr>
        <w:t>2</w:t>
      </w:r>
      <w:r w:rsidRPr="00476C9E">
        <w:rPr>
          <w:rStyle w:val="MSGENFONTSTYLENAMETEMPLATEROLEMSGENFONTSTYLENAMEBYROLETEXT"/>
          <w:rFonts w:ascii="Times New Roman" w:hAnsi="Times New Roman" w:cs="Times New Roman"/>
          <w:color w:val="auto"/>
          <w:sz w:val="22"/>
          <w:szCs w:val="22"/>
        </w:rPr>
        <w:t>0</w:t>
      </w:r>
      <w:r w:rsidR="00476C9E">
        <w:rPr>
          <w:rStyle w:val="MSGENFONTSTYLENAMETEMPLATEROLEMSGENFONTSTYLENAMEBYROLETEXT"/>
          <w:rFonts w:ascii="Times New Roman" w:hAnsi="Times New Roman" w:cs="Times New Roman"/>
          <w:color w:val="auto"/>
          <w:sz w:val="22"/>
          <w:szCs w:val="22"/>
        </w:rPr>
        <w:t xml:space="preserve"> percent</w:t>
      </w:r>
      <w:r w:rsidR="0047373F" w:rsidRPr="00476C9E">
        <w:rPr>
          <w:rStyle w:val="MSGENFONTSTYLENAMETEMPLATEROLEMSGENFONTSTYLENAMEBYROLETEXT"/>
          <w:rFonts w:ascii="Times New Roman" w:hAnsi="Times New Roman" w:cs="Times New Roman"/>
          <w:color w:val="auto"/>
          <w:sz w:val="22"/>
          <w:szCs w:val="22"/>
        </w:rPr>
        <w:t>.</w:t>
      </w:r>
      <w:r w:rsidR="001529CB" w:rsidRPr="00476C9E">
        <w:rPr>
          <w:rStyle w:val="MSGENFONTSTYLENAMETEMPLATEROLEMSGENFONTSTYLENAMEBYROLETEXT"/>
          <w:rFonts w:ascii="Times New Roman" w:hAnsi="Times New Roman" w:cs="Times New Roman"/>
          <w:color w:val="auto"/>
          <w:sz w:val="22"/>
          <w:szCs w:val="22"/>
        </w:rPr>
        <w:t xml:space="preserve"> </w:t>
      </w:r>
    </w:p>
    <w:p w14:paraId="0B3BD0C6" w14:textId="77777777" w:rsidR="001529CB" w:rsidRPr="00476C9E" w:rsidRDefault="001529CB" w:rsidP="001529CB">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10C4FA93" w14:textId="77777777" w:rsidR="001529CB" w:rsidRPr="00476C9E" w:rsidRDefault="001529CB" w:rsidP="0047373F">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Cash outflows related to retail term deposits with a residual maturity or withdrawal notice period of greater than 30 days will be excluded from total expected cash outflows if the depositor has no legal right to withdraw deposits within the 30-day horizon of the LCR, or if early withdrawal results in a significant penalty that is materially greater than the loss of interest.</w:t>
      </w:r>
    </w:p>
    <w:p w14:paraId="6FCD872E" w14:textId="77777777" w:rsidR="0047373F" w:rsidRPr="00476C9E" w:rsidRDefault="0047373F" w:rsidP="0047373F">
      <w:pPr>
        <w:pStyle w:val="MSGENFONTSTYLENAMETEMPLATEROLEMSGENFONTSTYLENAMEBYROLETEXT0"/>
        <w:shd w:val="clear" w:color="auto" w:fill="auto"/>
        <w:tabs>
          <w:tab w:val="left" w:pos="1530"/>
          <w:tab w:val="left" w:pos="2070"/>
        </w:tabs>
        <w:spacing w:after="120" w:line="276" w:lineRule="auto"/>
        <w:ind w:right="14" w:firstLine="0"/>
        <w:jc w:val="both"/>
        <w:rPr>
          <w:rFonts w:ascii="Times New Roman" w:hAnsi="Times New Roman" w:cs="Times New Roman"/>
          <w:color w:val="auto"/>
          <w:sz w:val="22"/>
          <w:szCs w:val="22"/>
        </w:rPr>
      </w:pPr>
    </w:p>
    <w:p w14:paraId="3AC7EF3D" w14:textId="77777777" w:rsidR="000842D7" w:rsidRPr="00476C9E" w:rsidRDefault="00133F5B" w:rsidP="00BD605E">
      <w:pPr>
        <w:pStyle w:val="MSGENFONTSTYLENAMETEMPLATEROLENUMBERMSGENFONTSTYLENAMEBYROLETEXT50"/>
        <w:numPr>
          <w:ilvl w:val="0"/>
          <w:numId w:val="19"/>
        </w:numPr>
        <w:shd w:val="clear" w:color="auto" w:fill="auto"/>
        <w:spacing w:before="0" w:after="0" w:line="276" w:lineRule="auto"/>
        <w:ind w:left="1080"/>
        <w:jc w:val="both"/>
        <w:rPr>
          <w:rStyle w:val="MSGENFONTSTYLENAMETEMPLATEROLENUMBERMSGENFONTSTYLENAMEBYROLETEXT5"/>
          <w:rFonts w:ascii="Times New Roman" w:hAnsi="Times New Roman" w:cs="Times New Roman"/>
          <w:b/>
          <w:bCs/>
          <w:color w:val="auto"/>
          <w:sz w:val="22"/>
          <w:szCs w:val="22"/>
        </w:rPr>
      </w:pPr>
      <w:r w:rsidRPr="00476C9E">
        <w:rPr>
          <w:rStyle w:val="MSGENFONTSTYLENAMETEMPLATEROLENUMBERMSGENFONTSTYLENAMEBYROLETEXT5"/>
          <w:rFonts w:ascii="Times New Roman" w:hAnsi="Times New Roman" w:cs="Times New Roman"/>
          <w:b/>
          <w:bCs/>
          <w:color w:val="auto"/>
          <w:sz w:val="22"/>
          <w:szCs w:val="22"/>
        </w:rPr>
        <w:t>Unsecured wholesale funding run-off</w:t>
      </w:r>
    </w:p>
    <w:p w14:paraId="2331D6FF" w14:textId="77777777" w:rsidR="00A8255F" w:rsidRPr="00476C9E" w:rsidRDefault="00A8255F" w:rsidP="00BD605E">
      <w:pPr>
        <w:pStyle w:val="MSGENFONTSTYLENAMETEMPLATEROLENUMBERMSGENFONTSTYLENAMEBYROLETEXT50"/>
        <w:shd w:val="clear" w:color="auto" w:fill="auto"/>
        <w:spacing w:before="0" w:after="0" w:line="276" w:lineRule="auto"/>
        <w:ind w:left="990" w:firstLine="0"/>
        <w:jc w:val="both"/>
        <w:rPr>
          <w:rFonts w:ascii="Times New Roman" w:hAnsi="Times New Roman" w:cs="Times New Roman"/>
          <w:color w:val="auto"/>
          <w:sz w:val="22"/>
          <w:szCs w:val="22"/>
        </w:rPr>
      </w:pPr>
    </w:p>
    <w:p w14:paraId="4A11B453"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For the purposes of the LCR, "unsecured wholesale funding" is defined as those</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liabilities and general obligations that are raised from non-natural persons (</w:t>
      </w:r>
      <w:r w:rsidR="00054097"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legal entities,</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including sole proprietorships and partnerships) and are not </w:t>
      </w:r>
      <w:r w:rsidR="00054097" w:rsidRPr="00476C9E">
        <w:rPr>
          <w:rStyle w:val="MSGENFONTSTYLENAMETEMPLATEROLEMSGENFONTSTYLENAMEBYROLETEXT"/>
          <w:rFonts w:ascii="Times New Roman" w:hAnsi="Times New Roman" w:cs="Times New Roman"/>
          <w:color w:val="auto"/>
          <w:sz w:val="22"/>
          <w:szCs w:val="22"/>
        </w:rPr>
        <w:t>collateralized</w:t>
      </w:r>
      <w:r w:rsidRPr="00476C9E">
        <w:rPr>
          <w:rStyle w:val="MSGENFONTSTYLENAMETEMPLATEROLEMSGENFONTSTYLENAMEBYROLETEXT"/>
          <w:rFonts w:ascii="Times New Roman" w:hAnsi="Times New Roman" w:cs="Times New Roman"/>
          <w:color w:val="auto"/>
          <w:sz w:val="22"/>
          <w:szCs w:val="22"/>
        </w:rPr>
        <w:t xml:space="preserve"> by legal rights to</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specifically designated assets owned by the borrowing institution in the case of bankruptcy,</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insolvency, </w:t>
      </w:r>
      <w:r w:rsidR="00FD3124" w:rsidRPr="00476C9E">
        <w:rPr>
          <w:rStyle w:val="MSGENFONTSTYLENAMETEMPLATEROLEMSGENFONTSTYLENAMEBYROLETEXT"/>
          <w:rFonts w:ascii="Times New Roman" w:hAnsi="Times New Roman" w:cs="Times New Roman"/>
          <w:color w:val="auto"/>
          <w:sz w:val="22"/>
          <w:szCs w:val="22"/>
        </w:rPr>
        <w:t>liquidation,</w:t>
      </w:r>
      <w:r w:rsidRPr="00476C9E">
        <w:rPr>
          <w:rStyle w:val="MSGENFONTSTYLENAMETEMPLATEROLEMSGENFONTSTYLENAMEBYROLETEXT"/>
          <w:rFonts w:ascii="Times New Roman" w:hAnsi="Times New Roman" w:cs="Times New Roman"/>
          <w:color w:val="auto"/>
          <w:sz w:val="22"/>
          <w:szCs w:val="22"/>
        </w:rPr>
        <w:t xml:space="preserve"> or resolution. Obligations related to derivative contracts are explicitly</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excluded from this definition.</w:t>
      </w:r>
    </w:p>
    <w:p w14:paraId="243FBD21" w14:textId="77777777" w:rsidR="00A8255F" w:rsidRPr="00476C9E" w:rsidRDefault="00A8255F"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3C4760D2"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wholesale funding included in the LCR is defined as all funding that is callable</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within the LCR's horizon of 30 days or that has its earliest possible contractual maturity date</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situated within this horizon (such as maturing term deposits and unsecured debt securities)</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 well as funding with an undetermined maturity. This should include all funding with options</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that are exercisable at the investor's discretion within the </w:t>
      </w:r>
      <w:r w:rsidR="00247585" w:rsidRPr="00476C9E">
        <w:rPr>
          <w:rStyle w:val="MSGENFONTSTYLENAMETEMPLATEROLEMSGENFONTSTYLENAMEBYROLETEXT"/>
          <w:rFonts w:ascii="Times New Roman" w:hAnsi="Times New Roman" w:cs="Times New Roman"/>
          <w:color w:val="auto"/>
          <w:sz w:val="22"/>
          <w:szCs w:val="22"/>
        </w:rPr>
        <w:t>30-calendar</w:t>
      </w:r>
      <w:r w:rsidRPr="00476C9E">
        <w:rPr>
          <w:rStyle w:val="MSGENFONTSTYLENAMETEMPLATEROLEMSGENFONTSTYLENAMEBYROLETEXT"/>
          <w:rFonts w:ascii="Times New Roman" w:hAnsi="Times New Roman" w:cs="Times New Roman"/>
          <w:color w:val="auto"/>
          <w:sz w:val="22"/>
          <w:szCs w:val="22"/>
        </w:rPr>
        <w:t xml:space="preserve"> day horizon. </w:t>
      </w:r>
    </w:p>
    <w:p w14:paraId="195A3D38" w14:textId="77777777" w:rsidR="00A8255F" w:rsidRPr="00476C9E" w:rsidRDefault="00A8255F"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35EB5A85" w14:textId="5DC00CB8"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Wholesale funding that is callable</w:t>
      </w:r>
      <w:r w:rsidRPr="00476C9E">
        <w:rPr>
          <w:rStyle w:val="MSGENFONTSTYLENAMETEMPLATEROLEMSGENFONTSTYLENAMEBYROLETEXT"/>
          <w:rFonts w:ascii="Times New Roman" w:hAnsi="Times New Roman" w:cs="Times New Roman"/>
          <w:color w:val="auto"/>
          <w:sz w:val="22"/>
          <w:szCs w:val="22"/>
          <w:vertAlign w:val="superscript"/>
        </w:rPr>
        <w:t xml:space="preserve"> </w:t>
      </w:r>
      <w:r w:rsidRPr="00476C9E">
        <w:rPr>
          <w:rStyle w:val="MSGENFONTSTYLENAMETEMPLATEROLEMSGENFONTSTYLENAMEBYROLETEXT"/>
          <w:rFonts w:ascii="Times New Roman" w:hAnsi="Times New Roman" w:cs="Times New Roman"/>
          <w:color w:val="auto"/>
          <w:sz w:val="22"/>
          <w:szCs w:val="22"/>
        </w:rPr>
        <w:t xml:space="preserve">by the </w:t>
      </w:r>
      <w:proofErr w:type="gramStart"/>
      <w:r w:rsidRPr="00476C9E">
        <w:rPr>
          <w:rStyle w:val="MSGENFONTSTYLENAMETEMPLATEROLEMSGENFONTSTYLENAMEBYROLETEXT"/>
          <w:rFonts w:ascii="Times New Roman" w:hAnsi="Times New Roman" w:cs="Times New Roman"/>
          <w:color w:val="auto"/>
          <w:sz w:val="22"/>
          <w:szCs w:val="22"/>
        </w:rPr>
        <w:t>funds</w:t>
      </w:r>
      <w:proofErr w:type="gramEnd"/>
      <w:r w:rsidRPr="00476C9E">
        <w:rPr>
          <w:rStyle w:val="MSGENFONTSTYLENAMETEMPLATEROLEMSGENFONTSTYLENAMEBYROLETEXT"/>
          <w:rFonts w:ascii="Times New Roman" w:hAnsi="Times New Roman" w:cs="Times New Roman"/>
          <w:color w:val="auto"/>
          <w:sz w:val="22"/>
          <w:szCs w:val="22"/>
        </w:rPr>
        <w:t xml:space="preserve"> provider subject to a contractually</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defined and binding notice period surpassing the 30-day horizon is not included.</w:t>
      </w:r>
    </w:p>
    <w:p w14:paraId="20FC7D9B" w14:textId="77777777" w:rsidR="00A8255F" w:rsidRPr="00476C9E" w:rsidRDefault="00A8255F"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16B5C42"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For the purposes of the LCR, unsecured wholesale funding is to be </w:t>
      </w:r>
      <w:r w:rsidR="00054097" w:rsidRPr="00476C9E">
        <w:rPr>
          <w:rStyle w:val="MSGENFONTSTYLENAMETEMPLATEROLEMSGENFONTSTYLENAMEBYROLETEXT"/>
          <w:rFonts w:ascii="Times New Roman" w:hAnsi="Times New Roman" w:cs="Times New Roman"/>
          <w:color w:val="auto"/>
          <w:sz w:val="22"/>
          <w:szCs w:val="22"/>
        </w:rPr>
        <w:t>categorized</w:t>
      </w:r>
      <w:r w:rsidRPr="00476C9E">
        <w:rPr>
          <w:rStyle w:val="MSGENFONTSTYLENAMETEMPLATEROLEMSGENFONTSTYLENAMEBYROLETEXT"/>
          <w:rFonts w:ascii="Times New Roman" w:hAnsi="Times New Roman" w:cs="Times New Roman"/>
          <w:color w:val="auto"/>
          <w:sz w:val="22"/>
          <w:szCs w:val="22"/>
        </w:rPr>
        <w:t xml:space="preserve"> as</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detailed below, based on the assumed sensitivity of the funds providers to the rate offered</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and the credit quality and solvency of the borrowing bank. This is determined by the type of</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funds providers and their level of sophistication, as well as their operational relationships with</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bank. The run-off rates for the scenario are listed for each category.</w:t>
      </w:r>
    </w:p>
    <w:p w14:paraId="5EBF0540" w14:textId="77777777" w:rsidR="00A8255F" w:rsidRPr="00476C9E" w:rsidRDefault="00A8255F" w:rsidP="00BD605E">
      <w:pPr>
        <w:pStyle w:val="MSGENFONTSTYLENAMETEMPLATEROLEMSGENFONTSTYLENAMEBYROLETEXT0"/>
        <w:shd w:val="clear" w:color="auto" w:fill="auto"/>
        <w:tabs>
          <w:tab w:val="left" w:pos="889"/>
        </w:tabs>
        <w:spacing w:after="0" w:line="276" w:lineRule="auto"/>
        <w:ind w:left="20" w:right="20" w:firstLine="0"/>
        <w:jc w:val="both"/>
        <w:rPr>
          <w:rFonts w:ascii="Times New Roman" w:hAnsi="Times New Roman" w:cs="Times New Roman"/>
          <w:color w:val="auto"/>
          <w:sz w:val="22"/>
          <w:szCs w:val="22"/>
        </w:rPr>
      </w:pPr>
    </w:p>
    <w:p w14:paraId="613947B5" w14:textId="1076E14F" w:rsidR="000842D7" w:rsidRPr="00476C9E" w:rsidRDefault="00133F5B" w:rsidP="00BD605E">
      <w:pPr>
        <w:pStyle w:val="MSGENFONTSTYLENAMETEMPLATEROLENUMBERMSGENFONTSTYLENAMEBYROLETEXT50"/>
        <w:numPr>
          <w:ilvl w:val="0"/>
          <w:numId w:val="33"/>
        </w:numPr>
        <w:shd w:val="clear" w:color="auto" w:fill="auto"/>
        <w:spacing w:before="0" w:after="0" w:line="276" w:lineRule="auto"/>
        <w:ind w:left="1620" w:hanging="540"/>
        <w:jc w:val="both"/>
        <w:rPr>
          <w:rStyle w:val="MSGENFONTSTYLENAMETEMPLATEROLENUMBERMSGENFONTSTYLENAMEBYROLETEXT5"/>
          <w:rFonts w:ascii="Times New Roman" w:hAnsi="Times New Roman" w:cs="Times New Roman"/>
          <w:b/>
          <w:bCs/>
          <w:i w:val="0"/>
          <w:iCs w:val="0"/>
          <w:color w:val="auto"/>
          <w:sz w:val="22"/>
          <w:szCs w:val="22"/>
        </w:rPr>
      </w:pPr>
      <w:r w:rsidRPr="00476C9E">
        <w:rPr>
          <w:rStyle w:val="MSGENFONTSTYLENAMETEMPLATEROLENUMBERMSGENFONTSTYLENAMEBYROLETEXT5"/>
          <w:rFonts w:ascii="Times New Roman" w:hAnsi="Times New Roman" w:cs="Times New Roman"/>
          <w:b/>
          <w:bCs/>
          <w:i w:val="0"/>
          <w:iCs w:val="0"/>
          <w:color w:val="auto"/>
          <w:sz w:val="22"/>
          <w:szCs w:val="22"/>
        </w:rPr>
        <w:t xml:space="preserve">Unsecured </w:t>
      </w:r>
      <w:r w:rsidR="001A313C" w:rsidRPr="00476C9E">
        <w:rPr>
          <w:rStyle w:val="MSGENFONTSTYLENAMETEMPLATEROLENUMBERMSGENFONTSTYLENAMEBYROLETEXT5"/>
          <w:rFonts w:ascii="Times New Roman" w:hAnsi="Times New Roman" w:cs="Times New Roman"/>
          <w:b/>
          <w:bCs/>
          <w:i w:val="0"/>
          <w:iCs w:val="0"/>
          <w:color w:val="auto"/>
          <w:sz w:val="22"/>
          <w:szCs w:val="22"/>
        </w:rPr>
        <w:t xml:space="preserve">Wholesale Funding Provided </w:t>
      </w:r>
      <w:r w:rsidR="001529CB" w:rsidRPr="00476C9E">
        <w:rPr>
          <w:rStyle w:val="MSGENFONTSTYLENAMETEMPLATEROLENUMBERMSGENFONTSTYLENAMEBYROLETEXT5"/>
          <w:rFonts w:ascii="Times New Roman" w:hAnsi="Times New Roman" w:cs="Times New Roman"/>
          <w:b/>
          <w:bCs/>
          <w:i w:val="0"/>
          <w:iCs w:val="0"/>
          <w:color w:val="auto"/>
          <w:sz w:val="22"/>
          <w:szCs w:val="22"/>
        </w:rPr>
        <w:t>b</w:t>
      </w:r>
      <w:r w:rsidR="001A313C" w:rsidRPr="00476C9E">
        <w:rPr>
          <w:rStyle w:val="MSGENFONTSTYLENAMETEMPLATEROLENUMBERMSGENFONTSTYLENAMEBYROLETEXT5"/>
          <w:rFonts w:ascii="Times New Roman" w:hAnsi="Times New Roman" w:cs="Times New Roman"/>
          <w:b/>
          <w:bCs/>
          <w:i w:val="0"/>
          <w:iCs w:val="0"/>
          <w:color w:val="auto"/>
          <w:sz w:val="22"/>
          <w:szCs w:val="22"/>
        </w:rPr>
        <w:t>y Small Business Customers</w:t>
      </w:r>
      <w:r w:rsidR="00F52CD4" w:rsidRPr="00476C9E">
        <w:rPr>
          <w:rStyle w:val="MSGENFONTSTYLENAMETEMPLATEROLENUMBERMSGENFONTSTYLENAMEBYROLETEXT5"/>
          <w:rFonts w:ascii="Times New Roman" w:hAnsi="Times New Roman" w:cs="Times New Roman"/>
          <w:b/>
          <w:bCs/>
          <w:i w:val="0"/>
          <w:iCs w:val="0"/>
          <w:color w:val="auto"/>
          <w:sz w:val="22"/>
          <w:szCs w:val="22"/>
        </w:rPr>
        <w:t xml:space="preserve"> (Run-off = </w:t>
      </w:r>
      <w:r w:rsidR="00875835" w:rsidRPr="00476C9E">
        <w:rPr>
          <w:rStyle w:val="MSGENFONTSTYLENAMETEMPLATEROLENUMBERMSGENFONTSTYLENAMEBYROLETEXT5"/>
          <w:rFonts w:ascii="Times New Roman" w:hAnsi="Times New Roman" w:cs="Times New Roman"/>
          <w:b/>
          <w:bCs/>
          <w:i w:val="0"/>
          <w:iCs w:val="0"/>
          <w:color w:val="auto"/>
          <w:sz w:val="22"/>
          <w:szCs w:val="22"/>
        </w:rPr>
        <w:t>12</w:t>
      </w:r>
      <w:r w:rsidR="00476C9E">
        <w:rPr>
          <w:rStyle w:val="MSGENFONTSTYLENAMETEMPLATEROLENUMBERMSGENFONTSTYLENAMEBYROLETEXT5"/>
          <w:rFonts w:ascii="Times New Roman" w:hAnsi="Times New Roman" w:cs="Times New Roman"/>
          <w:b/>
          <w:bCs/>
          <w:i w:val="0"/>
          <w:iCs w:val="0"/>
          <w:color w:val="auto"/>
          <w:sz w:val="22"/>
          <w:szCs w:val="22"/>
        </w:rPr>
        <w:t xml:space="preserve"> percent</w:t>
      </w:r>
      <w:r w:rsidR="00F52CD4" w:rsidRPr="00476C9E">
        <w:rPr>
          <w:rStyle w:val="MSGENFONTSTYLENAMETEMPLATEROLENUMBERMSGENFONTSTYLENAMEBYROLETEXT5"/>
          <w:rFonts w:ascii="Times New Roman" w:hAnsi="Times New Roman" w:cs="Times New Roman"/>
          <w:b/>
          <w:bCs/>
          <w:i w:val="0"/>
          <w:iCs w:val="0"/>
          <w:color w:val="auto"/>
          <w:sz w:val="22"/>
          <w:szCs w:val="22"/>
        </w:rPr>
        <w:t>)</w:t>
      </w:r>
    </w:p>
    <w:p w14:paraId="6D80D453" w14:textId="77777777" w:rsidR="00BB08CC" w:rsidRPr="00476C9E" w:rsidRDefault="00BB08CC" w:rsidP="00BD605E">
      <w:pPr>
        <w:pStyle w:val="MSGENFONTSTYLENAMETEMPLATEROLENUMBERMSGENFONTSTYLENAMEBYROLETEXT50"/>
        <w:shd w:val="clear" w:color="auto" w:fill="auto"/>
        <w:spacing w:before="0" w:after="0" w:line="276" w:lineRule="auto"/>
        <w:ind w:left="900" w:firstLine="0"/>
        <w:jc w:val="both"/>
        <w:rPr>
          <w:rStyle w:val="MSGENFONTSTYLENAMETEMPLATEROLENUMBERMSGENFONTSTYLENAMEBYROLETEXT5"/>
          <w:rFonts w:ascii="Times New Roman" w:hAnsi="Times New Roman" w:cs="Times New Roman"/>
          <w:i w:val="0"/>
          <w:iCs w:val="0"/>
          <w:color w:val="auto"/>
          <w:sz w:val="22"/>
          <w:szCs w:val="22"/>
        </w:rPr>
      </w:pPr>
    </w:p>
    <w:p w14:paraId="025E71BC" w14:textId="2BB4D62C" w:rsidR="00BB08CC"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Unsecured wholesale funding provided by small business customers is treated the</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same way as retail deposits for the purposes of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effectively distinguishing</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between a "stable" portion of funding provided by small business customers and different</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buckets of less stable </w:t>
      </w:r>
      <w:r w:rsidRPr="00476C9E">
        <w:rPr>
          <w:rStyle w:val="MSGENFONTSTYLENAMETEMPLATEROLEMSGENFONTSTYLENAMEBYROLETEXT"/>
          <w:rFonts w:ascii="Times New Roman" w:hAnsi="Times New Roman" w:cs="Times New Roman"/>
          <w:color w:val="auto"/>
          <w:sz w:val="22"/>
          <w:szCs w:val="22"/>
        </w:rPr>
        <w:lastRenderedPageBreak/>
        <w:t>funding. The same bucket definitions and</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associated run-off factors apply as for retail deposits.</w:t>
      </w:r>
    </w:p>
    <w:p w14:paraId="7C3DFD41" w14:textId="77777777" w:rsidR="000842D7" w:rsidRPr="00476C9E" w:rsidRDefault="000842D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1299D26"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This category consists of deposits and other extensions of funds made by non-financial small business customers. "Small business customers" are managed as retail exposures and are generally considered as having similar liquidity</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risk characteristics to retail accounts provided the total aggregated funding raised from one</w:t>
      </w:r>
      <w:r w:rsidR="00BB08C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small business customer is less than </w:t>
      </w:r>
      <w:r w:rsidR="00423D31" w:rsidRPr="00476C9E">
        <w:rPr>
          <w:rStyle w:val="MSGENFONTSTYLENAMETEMPLATEROLEMSGENFONTSTYLENAMEBYROLETEXT"/>
          <w:rFonts w:ascii="Times New Roman" w:hAnsi="Times New Roman" w:cs="Times New Roman"/>
          <w:color w:val="auto"/>
          <w:sz w:val="22"/>
          <w:szCs w:val="22"/>
        </w:rPr>
        <w:t xml:space="preserve">KES </w:t>
      </w:r>
      <w:r w:rsidR="00335144" w:rsidRPr="00476C9E">
        <w:rPr>
          <w:rStyle w:val="MSGENFONTSTYLENAMETEMPLATEROLEMSGENFONTSTYLENAMEBYROLETEXT"/>
          <w:rFonts w:ascii="Times New Roman" w:hAnsi="Times New Roman" w:cs="Times New Roman"/>
          <w:color w:val="auto"/>
          <w:sz w:val="22"/>
          <w:szCs w:val="22"/>
        </w:rPr>
        <w:t>500</w:t>
      </w:r>
      <w:r w:rsidR="00CC4F2C" w:rsidRPr="00476C9E">
        <w:rPr>
          <w:rStyle w:val="MSGENFONTSTYLENAMETEMPLATEROLEMSGENFONTSTYLENAMEBYROLETEXT"/>
          <w:rFonts w:ascii="Times New Roman" w:hAnsi="Times New Roman" w:cs="Times New Roman"/>
          <w:color w:val="auto"/>
          <w:sz w:val="22"/>
          <w:szCs w:val="22"/>
        </w:rPr>
        <w:t>,000</w:t>
      </w:r>
      <w:r w:rsidRPr="00476C9E">
        <w:rPr>
          <w:rStyle w:val="MSGENFONTSTYLENAMETEMPLATEROLEMSGENFONTSTYLENAMEBYROLETEXT"/>
          <w:rFonts w:ascii="Times New Roman" w:hAnsi="Times New Roman" w:cs="Times New Roman"/>
          <w:color w:val="auto"/>
          <w:sz w:val="22"/>
          <w:szCs w:val="22"/>
        </w:rPr>
        <w:t xml:space="preserve"> (on a consolidated basis</w:t>
      </w:r>
      <w:r w:rsidR="001A313C" w:rsidRP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 xml:space="preserve"> where applicable).</w:t>
      </w:r>
    </w:p>
    <w:p w14:paraId="647EB95B" w14:textId="77777777" w:rsidR="00BB08CC" w:rsidRPr="00476C9E" w:rsidRDefault="00BB08CC"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6C99D051" w14:textId="77777777" w:rsidR="000842D7" w:rsidRPr="00476C9E" w:rsidRDefault="00875835"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Cash outflows related to term deposits from small business customers with a residual maturity or withdrawal notice period of greater than 30 days will be excluded from total expected cash outflow</w:t>
      </w:r>
      <w:r w:rsidR="00133F5B" w:rsidRPr="00476C9E">
        <w:rPr>
          <w:rStyle w:val="MSGENFONTSTYLENAMETEMPLATEROLEMSGENFONTSTYLENAMEBYROLETEXT"/>
          <w:rFonts w:ascii="Times New Roman" w:hAnsi="Times New Roman" w:cs="Times New Roman"/>
          <w:color w:val="auto"/>
          <w:sz w:val="22"/>
          <w:szCs w:val="22"/>
        </w:rPr>
        <w:t>.</w:t>
      </w:r>
    </w:p>
    <w:p w14:paraId="63D9A1B8" w14:textId="77777777" w:rsidR="00BB08CC" w:rsidRPr="00476C9E" w:rsidRDefault="00BB08CC" w:rsidP="00BD605E">
      <w:pPr>
        <w:pStyle w:val="MSGENFONTSTYLENAMETEMPLATEROLEMSGENFONTSTYLENAMEBYROLETEXT0"/>
        <w:shd w:val="clear" w:color="auto" w:fill="auto"/>
        <w:tabs>
          <w:tab w:val="left" w:pos="870"/>
        </w:tabs>
        <w:spacing w:after="0" w:line="276" w:lineRule="auto"/>
        <w:ind w:left="450" w:right="20" w:firstLine="0"/>
        <w:jc w:val="both"/>
        <w:rPr>
          <w:rStyle w:val="MSGENFONTSTYLENAMETEMPLATEROLEMSGENFONTSTYLENAMEBYROLETEXT"/>
          <w:rFonts w:ascii="Times New Roman" w:hAnsi="Times New Roman" w:cs="Times New Roman"/>
          <w:color w:val="auto"/>
          <w:sz w:val="22"/>
          <w:szCs w:val="22"/>
        </w:rPr>
      </w:pPr>
    </w:p>
    <w:p w14:paraId="2F1DF812" w14:textId="2A7CBD89" w:rsidR="000842D7" w:rsidRPr="00476C9E" w:rsidRDefault="00133F5B" w:rsidP="00BD605E">
      <w:pPr>
        <w:pStyle w:val="MSGENFONTSTYLENAMETEMPLATEROLENUMBERMSGENFONTSTYLENAMEBYROLETEXT50"/>
        <w:numPr>
          <w:ilvl w:val="0"/>
          <w:numId w:val="33"/>
        </w:numPr>
        <w:shd w:val="clear" w:color="auto" w:fill="auto"/>
        <w:spacing w:before="0" w:after="0" w:line="276" w:lineRule="auto"/>
        <w:ind w:left="1620" w:hanging="540"/>
        <w:jc w:val="both"/>
        <w:rPr>
          <w:rStyle w:val="MSGENFONTSTYLENAMETEMPLATEROLENUMBERMSGENFONTSTYLENAMEBYROLETEXT5"/>
          <w:rFonts w:ascii="Times New Roman" w:hAnsi="Times New Roman" w:cs="Times New Roman"/>
          <w:b/>
          <w:bCs/>
          <w:i w:val="0"/>
          <w:iCs w:val="0"/>
          <w:color w:val="auto"/>
          <w:sz w:val="22"/>
          <w:szCs w:val="22"/>
        </w:rPr>
      </w:pPr>
      <w:r w:rsidRPr="00476C9E">
        <w:rPr>
          <w:rStyle w:val="MSGENFONTSTYLENAMETEMPLATEROLENUMBERMSGENFONTSTYLENAMEBYROLETEXT5"/>
          <w:rFonts w:ascii="Times New Roman" w:hAnsi="Times New Roman" w:cs="Times New Roman"/>
          <w:b/>
          <w:bCs/>
          <w:i w:val="0"/>
          <w:iCs w:val="0"/>
          <w:color w:val="auto"/>
          <w:sz w:val="22"/>
          <w:szCs w:val="22"/>
        </w:rPr>
        <w:t xml:space="preserve">Operational </w:t>
      </w:r>
      <w:r w:rsidR="00875835" w:rsidRPr="00476C9E">
        <w:rPr>
          <w:rStyle w:val="MSGENFONTSTYLENAMETEMPLATEROLENUMBERMSGENFONTSTYLENAMEBYROLETEXT5"/>
          <w:rFonts w:ascii="Times New Roman" w:hAnsi="Times New Roman" w:cs="Times New Roman"/>
          <w:b/>
          <w:bCs/>
          <w:i w:val="0"/>
          <w:iCs w:val="0"/>
          <w:color w:val="auto"/>
          <w:sz w:val="22"/>
          <w:szCs w:val="22"/>
        </w:rPr>
        <w:t xml:space="preserve">deposits generated </w:t>
      </w:r>
      <w:r w:rsidR="001A313C" w:rsidRPr="00476C9E">
        <w:rPr>
          <w:rStyle w:val="MSGENFONTSTYLENAMETEMPLATEROLENUMBERMSGENFONTSTYLENAMEBYROLETEXT5"/>
          <w:rFonts w:ascii="Times New Roman" w:hAnsi="Times New Roman" w:cs="Times New Roman"/>
          <w:b/>
          <w:bCs/>
          <w:i w:val="0"/>
          <w:iCs w:val="0"/>
          <w:color w:val="auto"/>
          <w:sz w:val="22"/>
          <w:szCs w:val="22"/>
        </w:rPr>
        <w:t>by Clearing, Custody and Cash Management Activities</w:t>
      </w:r>
      <w:r w:rsidRPr="00476C9E">
        <w:rPr>
          <w:rStyle w:val="MSGENFONTSTYLENAMETEMPLATEROLENUMBERMSGENFONTSTYLENAMEBYROLETEXT5"/>
          <w:rFonts w:ascii="Times New Roman" w:hAnsi="Times New Roman" w:cs="Times New Roman"/>
          <w:b/>
          <w:bCs/>
          <w:i w:val="0"/>
          <w:iCs w:val="0"/>
          <w:color w:val="auto"/>
          <w:sz w:val="22"/>
          <w:szCs w:val="22"/>
        </w:rPr>
        <w:t xml:space="preserve">: </w:t>
      </w:r>
      <w:r w:rsidR="00F52CD4" w:rsidRPr="00476C9E">
        <w:rPr>
          <w:rStyle w:val="MSGENFONTSTYLENAMETEMPLATEROLENUMBERMSGENFONTSTYLENAMEBYROLETEXT5"/>
          <w:rFonts w:ascii="Times New Roman" w:hAnsi="Times New Roman" w:cs="Times New Roman"/>
          <w:b/>
          <w:bCs/>
          <w:i w:val="0"/>
          <w:iCs w:val="0"/>
          <w:color w:val="auto"/>
          <w:sz w:val="22"/>
          <w:szCs w:val="22"/>
        </w:rPr>
        <w:t xml:space="preserve">(Run-off = </w:t>
      </w:r>
      <w:r w:rsidRPr="00476C9E">
        <w:rPr>
          <w:rStyle w:val="MSGENFONTSTYLENAMETEMPLATEROLENUMBERMSGENFONTSTYLENAMEBYROLETEXT5"/>
          <w:rFonts w:ascii="Times New Roman" w:hAnsi="Times New Roman" w:cs="Times New Roman"/>
          <w:b/>
          <w:bCs/>
          <w:i w:val="0"/>
          <w:iCs w:val="0"/>
          <w:color w:val="auto"/>
          <w:sz w:val="22"/>
          <w:szCs w:val="22"/>
        </w:rPr>
        <w:t>25</w:t>
      </w:r>
      <w:r w:rsidR="00476C9E">
        <w:rPr>
          <w:rStyle w:val="MSGENFONTSTYLENAMETEMPLATEROLENUMBERMSGENFONTSTYLENAMEBYROLETEXT5"/>
          <w:rFonts w:ascii="Times New Roman" w:hAnsi="Times New Roman" w:cs="Times New Roman"/>
          <w:b/>
          <w:bCs/>
          <w:i w:val="0"/>
          <w:iCs w:val="0"/>
          <w:color w:val="auto"/>
          <w:sz w:val="22"/>
          <w:szCs w:val="22"/>
        </w:rPr>
        <w:t xml:space="preserve"> percent</w:t>
      </w:r>
      <w:r w:rsidR="00F52CD4" w:rsidRPr="00476C9E">
        <w:rPr>
          <w:rStyle w:val="MSGENFONTSTYLENAMETEMPLATEROLENUMBERMSGENFONTSTYLENAMEBYROLETEXT5"/>
          <w:rFonts w:ascii="Times New Roman" w:hAnsi="Times New Roman" w:cs="Times New Roman"/>
          <w:b/>
          <w:bCs/>
          <w:i w:val="0"/>
          <w:iCs w:val="0"/>
          <w:color w:val="auto"/>
          <w:sz w:val="22"/>
          <w:szCs w:val="22"/>
        </w:rPr>
        <w:t>)</w:t>
      </w:r>
    </w:p>
    <w:p w14:paraId="2BC2976B" w14:textId="77777777" w:rsidR="00BB08CC" w:rsidRPr="00476C9E" w:rsidRDefault="00BB08CC" w:rsidP="00BD605E">
      <w:pPr>
        <w:pStyle w:val="MSGENFONTSTYLENAMETEMPLATEROLENUMBERMSGENFONTSTYLENAMEBYROLETEXT50"/>
        <w:shd w:val="clear" w:color="auto" w:fill="auto"/>
        <w:spacing w:before="0" w:after="0" w:line="276" w:lineRule="auto"/>
        <w:ind w:left="900" w:firstLine="0"/>
        <w:jc w:val="both"/>
        <w:rPr>
          <w:rStyle w:val="MSGENFONTSTYLENAMETEMPLATEROLENUMBERMSGENFONTSTYLENAMEBYROLETEXT5"/>
          <w:rFonts w:ascii="Times New Roman" w:hAnsi="Times New Roman" w:cs="Times New Roman"/>
          <w:i w:val="0"/>
          <w:iCs w:val="0"/>
          <w:color w:val="auto"/>
          <w:sz w:val="22"/>
          <w:szCs w:val="22"/>
        </w:rPr>
      </w:pPr>
    </w:p>
    <w:p w14:paraId="6337A548" w14:textId="5E3E35B5"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Certain activities lead to financial and non-financial customers needing to place, or</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leave, deposits with a bank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Pr="00476C9E">
        <w:rPr>
          <w:rStyle w:val="MSGENFONTSTYLENAMETEMPLATEROLEMSGENFONTSTYLENAMEBYROLETEXT"/>
          <w:rFonts w:ascii="Times New Roman" w:hAnsi="Times New Roman" w:cs="Times New Roman"/>
          <w:color w:val="auto"/>
          <w:sz w:val="22"/>
          <w:szCs w:val="22"/>
        </w:rPr>
        <w:t xml:space="preserve"> facilitate their access and ability to use payment and</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settlement systems and otherwise make payments. These funds </w:t>
      </w:r>
      <w:r w:rsidR="00CC4F2C" w:rsidRPr="00476C9E">
        <w:rPr>
          <w:rStyle w:val="MSGENFONTSTYLENAMETEMPLATEROLEMSGENFONTSTYLENAMEBYROLETEXT"/>
          <w:rFonts w:ascii="Times New Roman" w:hAnsi="Times New Roman" w:cs="Times New Roman"/>
          <w:color w:val="auto"/>
          <w:sz w:val="22"/>
          <w:szCs w:val="22"/>
        </w:rPr>
        <w:t xml:space="preserve">will </w:t>
      </w:r>
      <w:r w:rsidRPr="00476C9E">
        <w:rPr>
          <w:rStyle w:val="MSGENFONTSTYLENAMETEMPLATEROLEMSGENFONTSTYLENAMEBYROLETEXT"/>
          <w:rFonts w:ascii="Times New Roman" w:hAnsi="Times New Roman" w:cs="Times New Roman"/>
          <w:color w:val="auto"/>
          <w:sz w:val="22"/>
          <w:szCs w:val="22"/>
        </w:rPr>
        <w:t>receive a 25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run-off</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factor only if the customer has a substantive dependency with the bank and the deposit is</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required for such activities. </w:t>
      </w:r>
      <w:r w:rsidR="00A979F4"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00A979F4" w:rsidRPr="00476C9E">
        <w:rPr>
          <w:rStyle w:val="MSGENFONTSTYLENAMETEMPLATEROLEMSGENFONTSTYLENAMEBYROLETEXT"/>
          <w:rFonts w:ascii="Times New Roman" w:hAnsi="Times New Roman" w:cs="Times New Roman"/>
          <w:color w:val="auto"/>
          <w:sz w:val="22"/>
          <w:szCs w:val="22"/>
        </w:rPr>
        <w:t xml:space="preserve">’s </w:t>
      </w:r>
      <w:r w:rsidRPr="00476C9E">
        <w:rPr>
          <w:rStyle w:val="MSGENFONTSTYLENAMETEMPLATEROLEMSGENFONTSTYLENAMEBYROLETEXT"/>
          <w:rFonts w:ascii="Times New Roman" w:hAnsi="Times New Roman" w:cs="Times New Roman"/>
          <w:color w:val="auto"/>
          <w:sz w:val="22"/>
          <w:szCs w:val="22"/>
        </w:rPr>
        <w:t xml:space="preserve">approval would have to be given to banks </w:t>
      </w:r>
      <w:r w:rsidR="00CB4ABF" w:rsidRPr="00476C9E">
        <w:rPr>
          <w:rStyle w:val="MSGENFONTSTYLENAMETEMPLATEROLEMSGENFONTSTYLENAMEBYROLETEXT"/>
          <w:rFonts w:ascii="Times New Roman" w:hAnsi="Times New Roman" w:cs="Times New Roman"/>
          <w:color w:val="auto"/>
          <w:sz w:val="22"/>
          <w:szCs w:val="22"/>
        </w:rPr>
        <w:t>that choose to utilize</w:t>
      </w:r>
      <w:r w:rsidRPr="00476C9E">
        <w:rPr>
          <w:rStyle w:val="MSGENFONTSTYLENAMETEMPLATEROLEMSGENFONTSTYLENAMEBYROLETEXT"/>
          <w:rFonts w:ascii="Times New Roman" w:hAnsi="Times New Roman" w:cs="Times New Roman"/>
          <w:color w:val="auto"/>
          <w:sz w:val="22"/>
          <w:szCs w:val="22"/>
        </w:rPr>
        <w:t xml:space="preserve"> this treatment. </w:t>
      </w:r>
    </w:p>
    <w:p w14:paraId="68CCAAF2" w14:textId="77777777" w:rsidR="00F07176" w:rsidRPr="00476C9E" w:rsidRDefault="00F07176" w:rsidP="003838A0">
      <w:pPr>
        <w:pStyle w:val="MSGENFONTSTYLENAMETEMPLATEROLEMSGENFONTSTYLENAMEBYROLETEXT0"/>
        <w:shd w:val="clear" w:color="auto" w:fill="auto"/>
        <w:tabs>
          <w:tab w:val="left" w:pos="1710"/>
        </w:tabs>
        <w:spacing w:after="0" w:line="276" w:lineRule="auto"/>
        <w:ind w:right="20" w:firstLine="0"/>
        <w:jc w:val="both"/>
        <w:rPr>
          <w:rFonts w:ascii="Times New Roman" w:hAnsi="Times New Roman" w:cs="Times New Roman"/>
          <w:color w:val="auto"/>
          <w:sz w:val="22"/>
          <w:szCs w:val="22"/>
        </w:rPr>
      </w:pPr>
    </w:p>
    <w:p w14:paraId="0EC7066B" w14:textId="62A27C55"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Any excess balances that could be withdrawn and would still leave enough funds to</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fulfil these clearing, custody and cash management activities do not qualify for the 25</w:t>
      </w:r>
      <w:r w:rsidR="00476C9E">
        <w:rPr>
          <w:rStyle w:val="MSGENFONTSTYLENAMETEMPLATEROLEMSGENFONTSTYLENAMEBYROLETEXT"/>
          <w:rFonts w:ascii="Times New Roman" w:hAnsi="Times New Roman" w:cs="Times New Roman"/>
          <w:color w:val="auto"/>
          <w:sz w:val="22"/>
          <w:szCs w:val="22"/>
        </w:rPr>
        <w:t xml:space="preserve"> percent</w:t>
      </w:r>
      <w:r w:rsidR="00F07176" w:rsidRPr="00476C9E">
        <w:rPr>
          <w:rStyle w:val="MSGENFONTSTYLENAMETEMPLATEROLEMSGENFONTSTYLENAMEBYROLETEXT"/>
          <w:rFonts w:ascii="Times New Roman" w:hAnsi="Times New Roman" w:cs="Times New Roman"/>
          <w:color w:val="auto"/>
          <w:sz w:val="22"/>
          <w:szCs w:val="22"/>
        </w:rPr>
        <w:t xml:space="preserve"> </w:t>
      </w:r>
      <w:r w:rsidR="00E506EA" w:rsidRPr="00476C9E">
        <w:rPr>
          <w:rStyle w:val="MSGENFONTSTYLENAMETEMPLATEROLEMSGENFONTSTYLENAMEBYROLETEXT"/>
          <w:rFonts w:ascii="Times New Roman" w:hAnsi="Times New Roman" w:cs="Times New Roman"/>
          <w:color w:val="auto"/>
          <w:sz w:val="22"/>
          <w:szCs w:val="22"/>
        </w:rPr>
        <w:t xml:space="preserve"> run-off rate</w:t>
      </w:r>
      <w:r w:rsidRPr="00476C9E">
        <w:rPr>
          <w:rStyle w:val="MSGENFONTSTYLENAMETEMPLATEROLEMSGENFONTSTYLENAMEBYROLETEXT"/>
          <w:rFonts w:ascii="Times New Roman" w:hAnsi="Times New Roman" w:cs="Times New Roman"/>
          <w:color w:val="auto"/>
          <w:sz w:val="22"/>
          <w:szCs w:val="22"/>
        </w:rPr>
        <w:t>. In other words, only that part of the deposit balance with the service provider that is</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proven to serve a customer's operational needs </w:t>
      </w:r>
      <w:r w:rsidR="0013211F" w:rsidRPr="00476C9E">
        <w:rPr>
          <w:rStyle w:val="MSGENFONTSTYLENAMETEMPLATEROLEMSGENFONTSTYLENAMEBYROLETEXT"/>
          <w:rFonts w:ascii="Times New Roman" w:hAnsi="Times New Roman" w:cs="Times New Roman"/>
          <w:color w:val="auto"/>
          <w:sz w:val="22"/>
          <w:szCs w:val="22"/>
        </w:rPr>
        <w:t xml:space="preserve">-should  </w:t>
      </w:r>
      <w:r w:rsidRPr="00476C9E">
        <w:rPr>
          <w:rStyle w:val="MSGENFONTSTYLENAMETEMPLATEROLEMSGENFONTSTYLENAMEBYROLETEXT"/>
          <w:rFonts w:ascii="Times New Roman" w:hAnsi="Times New Roman" w:cs="Times New Roman"/>
          <w:color w:val="auto"/>
          <w:sz w:val="22"/>
          <w:szCs w:val="22"/>
        </w:rPr>
        <w:t>qualify as stable. Excess balances</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should be treated in the appropriate category for non-operational deposits. If banks are</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unable to determine the amount of the excess balance, then the entire deposit should be</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assumed to be excess to requirements and, therefore, considered non-operational.</w:t>
      </w:r>
    </w:p>
    <w:p w14:paraId="044DFE0F" w14:textId="77777777" w:rsidR="00F07176" w:rsidRPr="00476C9E" w:rsidRDefault="00F07176" w:rsidP="00BD605E">
      <w:pPr>
        <w:pStyle w:val="MSGENFONTSTYLENAMETEMPLATEROLEMSGENFONTSTYLENAMEBYROLETEXT0"/>
        <w:shd w:val="clear" w:color="auto" w:fill="auto"/>
        <w:tabs>
          <w:tab w:val="left" w:pos="720"/>
        </w:tabs>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p>
    <w:p w14:paraId="3F1827FE" w14:textId="2CA8E991" w:rsidR="000842D7" w:rsidRPr="00476C9E" w:rsidRDefault="00133F5B" w:rsidP="00325750">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Operational deposits would receive a 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inflow assumption for the depositing bank</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given that these deposits are required for operational </w:t>
      </w:r>
      <w:r w:rsidR="00CB4ABF" w:rsidRPr="00476C9E">
        <w:rPr>
          <w:rStyle w:val="MSGENFONTSTYLENAMETEMPLATEROLEMSGENFONTSTYLENAMEBYROLETEXT"/>
          <w:rFonts w:ascii="Times New Roman" w:hAnsi="Times New Roman" w:cs="Times New Roman"/>
          <w:color w:val="auto"/>
          <w:sz w:val="22"/>
          <w:szCs w:val="22"/>
        </w:rPr>
        <w:t>reasons and</w:t>
      </w:r>
      <w:r w:rsidRPr="00476C9E">
        <w:rPr>
          <w:rStyle w:val="MSGENFONTSTYLENAMETEMPLATEROLEMSGENFONTSTYLENAMEBYROLETEXT"/>
          <w:rFonts w:ascii="Times New Roman" w:hAnsi="Times New Roman" w:cs="Times New Roman"/>
          <w:color w:val="auto"/>
          <w:sz w:val="22"/>
          <w:szCs w:val="22"/>
        </w:rPr>
        <w:t xml:space="preserve"> are therefore not</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available to the depositing bank to repay other outflows.</w:t>
      </w:r>
    </w:p>
    <w:p w14:paraId="1CC30B00" w14:textId="77777777" w:rsidR="00F07176" w:rsidRPr="00476C9E" w:rsidRDefault="00F07176"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189BCAC"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Notwithstanding these operational categories, if the deposit under consideration</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arises out of correspondent banking or from the provision of prime brokerage services, it will</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be treated as if there were no operational activity for the purpose of determining run-off</w:t>
      </w:r>
      <w:r w:rsidR="00F0717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factors.</w:t>
      </w:r>
      <w:r w:rsidR="00894C77" w:rsidRPr="00476C9E" w:rsidDel="00894C77">
        <w:rPr>
          <w:rStyle w:val="MSGENFONTSTYLENAMETEMPLATEROLEMSGENFONTSTYLENAMEBYROLETEXT"/>
          <w:rFonts w:ascii="Times New Roman" w:hAnsi="Times New Roman" w:cs="Times New Roman"/>
          <w:color w:val="auto"/>
          <w:sz w:val="22"/>
          <w:szCs w:val="22"/>
        </w:rPr>
        <w:t xml:space="preserve"> </w:t>
      </w:r>
    </w:p>
    <w:p w14:paraId="1C17B268" w14:textId="77777777" w:rsidR="00F07176" w:rsidRPr="00476C9E" w:rsidRDefault="00F07176" w:rsidP="003838A0">
      <w:pPr>
        <w:pStyle w:val="MSGENFONTSTYLENAMETEMPLATEROLEMSGENFONTSTYLENAMEBYROLETEXT0"/>
        <w:shd w:val="clear" w:color="auto" w:fill="auto"/>
        <w:tabs>
          <w:tab w:val="left" w:pos="720"/>
        </w:tabs>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542401CB" w14:textId="77777777" w:rsidR="00F07176" w:rsidRPr="00476C9E" w:rsidRDefault="00F07176" w:rsidP="00BD605E">
      <w:pPr>
        <w:pStyle w:val="MSGENFONTSTYLENAMETEMPLATEROLEMSGENFONTSTYLENAMEBYROLETEXT0"/>
        <w:shd w:val="clear" w:color="auto" w:fill="auto"/>
        <w:tabs>
          <w:tab w:val="left" w:pos="874"/>
        </w:tabs>
        <w:spacing w:after="0" w:line="276" w:lineRule="auto"/>
        <w:ind w:left="450" w:right="20" w:firstLine="0"/>
        <w:jc w:val="both"/>
        <w:rPr>
          <w:rStyle w:val="MSGENFONTSTYLENAMETEMPLATEROLEMSGENFONTSTYLENAMEBYROLETEXT"/>
          <w:rFonts w:ascii="Times New Roman" w:hAnsi="Times New Roman" w:cs="Times New Roman"/>
          <w:color w:val="auto"/>
          <w:sz w:val="22"/>
          <w:szCs w:val="22"/>
        </w:rPr>
      </w:pPr>
    </w:p>
    <w:p w14:paraId="0465AF11" w14:textId="31EAEA0B" w:rsidR="000842D7" w:rsidRPr="00476C9E" w:rsidRDefault="00133F5B" w:rsidP="00BD605E">
      <w:pPr>
        <w:pStyle w:val="MSGENFONTSTYLENAMETEMPLATEROLENUMBERMSGENFONTSTYLENAMEBYROLETEXT50"/>
        <w:numPr>
          <w:ilvl w:val="0"/>
          <w:numId w:val="33"/>
        </w:numPr>
        <w:shd w:val="clear" w:color="auto" w:fill="auto"/>
        <w:spacing w:before="0" w:after="0" w:line="276" w:lineRule="auto"/>
        <w:ind w:left="1620" w:hanging="540"/>
        <w:jc w:val="both"/>
        <w:rPr>
          <w:rStyle w:val="MSGENFONTSTYLENAMETEMPLATEROLENUMBERMSGENFONTSTYLENAMEBYROLETEXT5"/>
          <w:rFonts w:ascii="Times New Roman" w:hAnsi="Times New Roman" w:cs="Times New Roman"/>
          <w:b/>
          <w:bCs/>
          <w:i w:val="0"/>
          <w:iCs w:val="0"/>
          <w:color w:val="auto"/>
          <w:sz w:val="22"/>
          <w:szCs w:val="22"/>
        </w:rPr>
      </w:pPr>
      <w:r w:rsidRPr="00476C9E">
        <w:rPr>
          <w:rStyle w:val="MSGENFONTSTYLENAMETEMPLATEROLENUMBERMSGENFONTSTYLENAMEBYROLETEXT5"/>
          <w:rFonts w:ascii="Times New Roman" w:hAnsi="Times New Roman" w:cs="Times New Roman"/>
          <w:b/>
          <w:bCs/>
          <w:i w:val="0"/>
          <w:iCs w:val="0"/>
          <w:color w:val="auto"/>
          <w:sz w:val="22"/>
          <w:szCs w:val="22"/>
        </w:rPr>
        <w:t xml:space="preserve">Unsecured </w:t>
      </w:r>
      <w:r w:rsidR="00CB4ABF" w:rsidRPr="00476C9E">
        <w:rPr>
          <w:rStyle w:val="MSGENFONTSTYLENAMETEMPLATEROLENUMBERMSGENFONTSTYLENAMEBYROLETEXT5"/>
          <w:rFonts w:ascii="Times New Roman" w:hAnsi="Times New Roman" w:cs="Times New Roman"/>
          <w:b/>
          <w:bCs/>
          <w:i w:val="0"/>
          <w:iCs w:val="0"/>
          <w:color w:val="auto"/>
          <w:sz w:val="22"/>
          <w:szCs w:val="22"/>
        </w:rPr>
        <w:t>Wholesale Funding Provided by Non-Financial Corporates and Sovereigns, Central Banks, Multilateral Development Banks, and PSEs</w:t>
      </w:r>
      <w:r w:rsidR="004C4C45" w:rsidRPr="00476C9E">
        <w:rPr>
          <w:rStyle w:val="MSGENFONTSTYLENAMETEMPLATEROLENUMBERMSGENFONTSTYLENAMEBYROLETEXT5"/>
          <w:rFonts w:ascii="Times New Roman" w:hAnsi="Times New Roman" w:cs="Times New Roman"/>
          <w:b/>
          <w:bCs/>
          <w:i w:val="0"/>
          <w:iCs w:val="0"/>
          <w:color w:val="auto"/>
          <w:sz w:val="22"/>
          <w:szCs w:val="22"/>
        </w:rPr>
        <w:t xml:space="preserve"> (Run-off = </w:t>
      </w:r>
      <w:r w:rsidR="00CB4ABF" w:rsidRPr="00476C9E">
        <w:rPr>
          <w:rStyle w:val="MSGENFONTSTYLENAMETEMPLATEROLENUMBERMSGENFONTSTYLENAMEBYROLETEXT5"/>
          <w:rFonts w:ascii="Times New Roman" w:hAnsi="Times New Roman" w:cs="Times New Roman"/>
          <w:b/>
          <w:bCs/>
          <w:i w:val="0"/>
          <w:iCs w:val="0"/>
          <w:color w:val="auto"/>
          <w:sz w:val="22"/>
          <w:szCs w:val="22"/>
        </w:rPr>
        <w:t>40</w:t>
      </w:r>
      <w:r w:rsidR="00476C9E">
        <w:rPr>
          <w:rStyle w:val="MSGENFONTSTYLENAMETEMPLATEROLENUMBERMSGENFONTSTYLENAMEBYROLETEXT5"/>
          <w:rFonts w:ascii="Times New Roman" w:hAnsi="Times New Roman" w:cs="Times New Roman"/>
          <w:b/>
          <w:bCs/>
          <w:i w:val="0"/>
          <w:iCs w:val="0"/>
          <w:color w:val="auto"/>
          <w:sz w:val="22"/>
          <w:szCs w:val="22"/>
        </w:rPr>
        <w:t xml:space="preserve"> percent</w:t>
      </w:r>
      <w:r w:rsidR="004C4C45" w:rsidRPr="00476C9E">
        <w:rPr>
          <w:rStyle w:val="MSGENFONTSTYLENAMETEMPLATEROLENUMBERMSGENFONTSTYLENAMEBYROLETEXT5"/>
          <w:rFonts w:ascii="Times New Roman" w:hAnsi="Times New Roman" w:cs="Times New Roman"/>
          <w:b/>
          <w:bCs/>
          <w:i w:val="0"/>
          <w:iCs w:val="0"/>
          <w:color w:val="auto"/>
          <w:sz w:val="22"/>
          <w:szCs w:val="22"/>
        </w:rPr>
        <w:t>)</w:t>
      </w:r>
    </w:p>
    <w:p w14:paraId="4BF9C098" w14:textId="77777777" w:rsidR="00EB4A4C" w:rsidRPr="00476C9E" w:rsidRDefault="00EB4A4C" w:rsidP="00BD605E">
      <w:pPr>
        <w:pStyle w:val="MSGENFONTSTYLENAMETEMPLATEROLEMSGENFONTSTYLENAMEBYROLETEXT0"/>
        <w:shd w:val="clear" w:color="auto" w:fill="auto"/>
        <w:tabs>
          <w:tab w:val="left" w:pos="870"/>
        </w:tabs>
        <w:spacing w:after="0" w:line="276" w:lineRule="auto"/>
        <w:ind w:left="450" w:right="20" w:firstLine="0"/>
        <w:jc w:val="both"/>
        <w:rPr>
          <w:rStyle w:val="MSGENFONTSTYLENAMETEMPLATEROLEMSGENFONTSTYLENAMEBYROLETEXT"/>
          <w:rFonts w:ascii="Times New Roman" w:hAnsi="Times New Roman" w:cs="Times New Roman"/>
          <w:color w:val="auto"/>
          <w:sz w:val="22"/>
          <w:szCs w:val="22"/>
        </w:rPr>
      </w:pPr>
    </w:p>
    <w:p w14:paraId="475E6182" w14:textId="4B201031"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This category comprises all deposits and other extensions of unsecured funding</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from non-financial corporate customers (that are not </w:t>
      </w:r>
      <w:r w:rsidR="00054097" w:rsidRPr="00476C9E">
        <w:rPr>
          <w:rStyle w:val="MSGENFONTSTYLENAMETEMPLATEROLEMSGENFONTSTYLENAMEBYROLETEXT"/>
          <w:rFonts w:ascii="Times New Roman" w:hAnsi="Times New Roman" w:cs="Times New Roman"/>
          <w:color w:val="auto"/>
          <w:sz w:val="22"/>
          <w:szCs w:val="22"/>
        </w:rPr>
        <w:t>categorized</w:t>
      </w:r>
      <w:r w:rsidRPr="00476C9E">
        <w:rPr>
          <w:rStyle w:val="MSGENFONTSTYLENAMETEMPLATEROLEMSGENFONTSTYLENAMEBYROLETEXT"/>
          <w:rFonts w:ascii="Times New Roman" w:hAnsi="Times New Roman" w:cs="Times New Roman"/>
          <w:color w:val="auto"/>
          <w:sz w:val="22"/>
          <w:szCs w:val="22"/>
        </w:rPr>
        <w:t xml:space="preserve"> as small business</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customers) and (both domestic and foreign) sovereign, central bank, </w:t>
      </w:r>
      <w:r w:rsidR="00C80A84" w:rsidRPr="00476C9E">
        <w:rPr>
          <w:rStyle w:val="MSGENFONTSTYLENAMETEMPLATEROLEMSGENFONTSTYLENAMEBYROLETEXT"/>
          <w:rFonts w:ascii="Times New Roman" w:hAnsi="Times New Roman" w:cs="Times New Roman"/>
          <w:color w:val="auto"/>
          <w:sz w:val="22"/>
          <w:szCs w:val="22"/>
        </w:rPr>
        <w:t>multilateral development</w:t>
      </w:r>
      <w:r w:rsidRPr="00476C9E">
        <w:rPr>
          <w:rStyle w:val="MSGENFONTSTYLENAMETEMPLATEROLEMSGENFONTSTYLENAMEBYROLETEXT"/>
          <w:rFonts w:ascii="Times New Roman" w:hAnsi="Times New Roman" w:cs="Times New Roman"/>
          <w:color w:val="auto"/>
          <w:sz w:val="22"/>
          <w:szCs w:val="22"/>
        </w:rPr>
        <w:t xml:space="preserve"> bank, and PSE customers that are not </w:t>
      </w:r>
      <w:r w:rsidRPr="00476C9E">
        <w:rPr>
          <w:rStyle w:val="MSGENFONTSTYLENAMETEMPLATEROLEMSGENFONTSTYLENAMEBYROLETEXT"/>
          <w:rFonts w:ascii="Times New Roman" w:hAnsi="Times New Roman" w:cs="Times New Roman"/>
          <w:color w:val="auto"/>
          <w:sz w:val="22"/>
          <w:szCs w:val="22"/>
        </w:rPr>
        <w:lastRenderedPageBreak/>
        <w:t>specifically held for operational</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purposes (as defined above). The run-off factor for these funds is 40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w:t>
      </w:r>
    </w:p>
    <w:p w14:paraId="0ACF8D59" w14:textId="77777777" w:rsidR="00723467" w:rsidRPr="00476C9E" w:rsidRDefault="00723467" w:rsidP="00BD605E">
      <w:pPr>
        <w:pStyle w:val="MSGENFONTSTYLENAMETEMPLATEROLEMSGENFONTSTYLENAMEBYROLETEXT0"/>
        <w:shd w:val="clear" w:color="auto" w:fill="auto"/>
        <w:tabs>
          <w:tab w:val="left" w:pos="720"/>
          <w:tab w:val="left" w:pos="870"/>
        </w:tabs>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p>
    <w:p w14:paraId="576E4FFE" w14:textId="0947BC0C" w:rsidR="000842D7" w:rsidRPr="00476C9E" w:rsidRDefault="00133F5B" w:rsidP="00BD605E">
      <w:pPr>
        <w:pStyle w:val="MSGENFONTSTYLENAMETEMPLATEROLENUMBERMSGENFONTSTYLENAMEBYROLETEXT50"/>
        <w:numPr>
          <w:ilvl w:val="0"/>
          <w:numId w:val="33"/>
        </w:numPr>
        <w:shd w:val="clear" w:color="auto" w:fill="auto"/>
        <w:spacing w:before="0" w:after="0" w:line="276" w:lineRule="auto"/>
        <w:ind w:left="1620" w:hanging="540"/>
        <w:jc w:val="both"/>
        <w:rPr>
          <w:rStyle w:val="MSGENFONTSTYLENAMETEMPLATEROLENUMBERMSGENFONTSTYLENAMEBYROLETEXT5"/>
          <w:rFonts w:ascii="Times New Roman" w:hAnsi="Times New Roman" w:cs="Times New Roman"/>
          <w:b/>
          <w:bCs/>
          <w:i w:val="0"/>
          <w:iCs w:val="0"/>
          <w:color w:val="auto"/>
          <w:sz w:val="22"/>
          <w:szCs w:val="22"/>
        </w:rPr>
      </w:pPr>
      <w:r w:rsidRPr="00476C9E">
        <w:rPr>
          <w:rStyle w:val="MSGENFONTSTYLENAMETEMPLATEROLENUMBERMSGENFONTSTYLENAMEBYROLETEXT5"/>
          <w:rFonts w:ascii="Times New Roman" w:hAnsi="Times New Roman" w:cs="Times New Roman"/>
          <w:b/>
          <w:bCs/>
          <w:i w:val="0"/>
          <w:iCs w:val="0"/>
          <w:color w:val="auto"/>
          <w:sz w:val="22"/>
          <w:szCs w:val="22"/>
        </w:rPr>
        <w:t xml:space="preserve">Unsecured </w:t>
      </w:r>
      <w:r w:rsidR="00CB4ABF" w:rsidRPr="00476C9E">
        <w:rPr>
          <w:rStyle w:val="MSGENFONTSTYLENAMETEMPLATEROLENUMBERMSGENFONTSTYLENAMEBYROLETEXT5"/>
          <w:rFonts w:ascii="Times New Roman" w:hAnsi="Times New Roman" w:cs="Times New Roman"/>
          <w:b/>
          <w:bCs/>
          <w:i w:val="0"/>
          <w:iCs w:val="0"/>
          <w:color w:val="auto"/>
          <w:sz w:val="22"/>
          <w:szCs w:val="22"/>
        </w:rPr>
        <w:t xml:space="preserve">Wholesale Funding Provided by Other Legal Entity Customers: </w:t>
      </w:r>
      <w:r w:rsidR="004C4C45" w:rsidRPr="00476C9E">
        <w:rPr>
          <w:rStyle w:val="MSGENFONTSTYLENAMETEMPLATEROLENUMBERMSGENFONTSTYLENAMEBYROLETEXT5"/>
          <w:rFonts w:ascii="Times New Roman" w:hAnsi="Times New Roman" w:cs="Times New Roman"/>
          <w:b/>
          <w:bCs/>
          <w:i w:val="0"/>
          <w:iCs w:val="0"/>
          <w:color w:val="auto"/>
          <w:sz w:val="22"/>
          <w:szCs w:val="22"/>
        </w:rPr>
        <w:t xml:space="preserve">(Run-off = </w:t>
      </w:r>
      <w:r w:rsidR="00CB4ABF" w:rsidRPr="00476C9E">
        <w:rPr>
          <w:rStyle w:val="MSGENFONTSTYLENAMETEMPLATEROLENUMBERMSGENFONTSTYLENAMEBYROLETEXT5"/>
          <w:rFonts w:ascii="Times New Roman" w:hAnsi="Times New Roman" w:cs="Times New Roman"/>
          <w:b/>
          <w:bCs/>
          <w:i w:val="0"/>
          <w:iCs w:val="0"/>
          <w:color w:val="auto"/>
          <w:sz w:val="22"/>
          <w:szCs w:val="22"/>
        </w:rPr>
        <w:t>100</w:t>
      </w:r>
      <w:r w:rsidR="00476C9E">
        <w:rPr>
          <w:rStyle w:val="MSGENFONTSTYLENAMETEMPLATEROLENUMBERMSGENFONTSTYLENAMEBYROLETEXT5"/>
          <w:rFonts w:ascii="Times New Roman" w:hAnsi="Times New Roman" w:cs="Times New Roman"/>
          <w:b/>
          <w:bCs/>
          <w:i w:val="0"/>
          <w:iCs w:val="0"/>
          <w:color w:val="auto"/>
          <w:sz w:val="22"/>
          <w:szCs w:val="22"/>
        </w:rPr>
        <w:t xml:space="preserve"> percent</w:t>
      </w:r>
      <w:r w:rsidR="004C4C45" w:rsidRPr="00476C9E">
        <w:rPr>
          <w:rStyle w:val="MSGENFONTSTYLENAMETEMPLATEROLENUMBERMSGENFONTSTYLENAMEBYROLETEXT5"/>
          <w:rFonts w:ascii="Times New Roman" w:hAnsi="Times New Roman" w:cs="Times New Roman"/>
          <w:b/>
          <w:bCs/>
          <w:i w:val="0"/>
          <w:iCs w:val="0"/>
          <w:color w:val="auto"/>
          <w:sz w:val="22"/>
          <w:szCs w:val="22"/>
        </w:rPr>
        <w:t>)</w:t>
      </w:r>
    </w:p>
    <w:p w14:paraId="3DFFBA1C" w14:textId="77777777" w:rsidR="00723467" w:rsidRPr="00476C9E" w:rsidRDefault="00723467" w:rsidP="00BD605E">
      <w:pPr>
        <w:pStyle w:val="MSGENFONTSTYLENAMETEMPLATEROLENUMBERMSGENFONTSTYLENAMEBYROLETEXT50"/>
        <w:shd w:val="clear" w:color="auto" w:fill="auto"/>
        <w:spacing w:before="0" w:after="0" w:line="276" w:lineRule="auto"/>
        <w:ind w:left="740" w:firstLine="0"/>
        <w:jc w:val="both"/>
        <w:rPr>
          <w:rFonts w:ascii="Times New Roman" w:hAnsi="Times New Roman" w:cs="Times New Roman"/>
          <w:color w:val="auto"/>
          <w:sz w:val="22"/>
          <w:szCs w:val="22"/>
        </w:rPr>
      </w:pPr>
    </w:p>
    <w:p w14:paraId="1693A129" w14:textId="18726D8A"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This category consists of all deposits and other funding from other institutions</w:t>
      </w:r>
      <w:r w:rsidR="007234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(including banks, securities firms, insurance companies, </w:t>
      </w:r>
      <w:r w:rsidR="00054097" w:rsidRPr="00476C9E">
        <w:rPr>
          <w:rStyle w:val="MSGENFONTSTYLENAMETEMPLATEROLEMSGENFONTSTYLENAMEBYROLETEXT"/>
          <w:rFonts w:ascii="Times New Roman" w:hAnsi="Times New Roman" w:cs="Times New Roman"/>
          <w:color w:val="auto"/>
          <w:sz w:val="22"/>
          <w:szCs w:val="22"/>
        </w:rPr>
        <w:t>etc.</w:t>
      </w:r>
      <w:r w:rsidRPr="00476C9E">
        <w:rPr>
          <w:rStyle w:val="MSGENFONTSTYLENAMETEMPLATEROLEMSGENFONTSTYLENAMEBYROLETEXT"/>
          <w:rFonts w:ascii="Times New Roman" w:hAnsi="Times New Roman" w:cs="Times New Roman"/>
          <w:color w:val="auto"/>
          <w:sz w:val="22"/>
          <w:szCs w:val="22"/>
        </w:rPr>
        <w:t>), fiduciaries, beneficiaries,</w:t>
      </w:r>
      <w:r w:rsidR="007234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conduits and special purpose vehicles, affiliated entities of the bank and other entities that</w:t>
      </w:r>
      <w:r w:rsidR="007234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are not specifically held for operational purposes and not included in the</w:t>
      </w:r>
      <w:r w:rsidR="007234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prior three categories. The run-off factor for these funds is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w:t>
      </w:r>
    </w:p>
    <w:p w14:paraId="389A6555" w14:textId="77777777" w:rsidR="00723467" w:rsidRPr="00476C9E" w:rsidRDefault="0072346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62E33A4"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All notes, bonds and other debt securities issued by the bank are included in this</w:t>
      </w:r>
      <w:r w:rsidR="007234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category regardless of the holder.</w:t>
      </w:r>
    </w:p>
    <w:p w14:paraId="057FD22E" w14:textId="77777777" w:rsidR="000842D7" w:rsidRPr="00476C9E" w:rsidRDefault="000842D7" w:rsidP="00BD605E">
      <w:pPr>
        <w:pStyle w:val="MSGENFONTSTYLENAMETEMPLATEROLEMSGENFONTSTYLENAMEBYROLETEXT0"/>
        <w:shd w:val="clear" w:color="auto" w:fill="auto"/>
        <w:tabs>
          <w:tab w:val="left" w:pos="720"/>
        </w:tabs>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13AED9A6" w14:textId="77777777" w:rsidR="000842D7" w:rsidRPr="00476C9E" w:rsidRDefault="00DF1A71" w:rsidP="00BD605E">
      <w:pPr>
        <w:pStyle w:val="MSGENFONTSTYLENAMETEMPLATEROLENUMBERMSGENFONTSTYLENAMEBYROLETEXT50"/>
        <w:numPr>
          <w:ilvl w:val="0"/>
          <w:numId w:val="19"/>
        </w:numPr>
        <w:shd w:val="clear" w:color="auto" w:fill="auto"/>
        <w:spacing w:before="0" w:after="0" w:line="276" w:lineRule="auto"/>
        <w:ind w:left="1080"/>
        <w:jc w:val="both"/>
        <w:rPr>
          <w:rStyle w:val="MSGENFONTSTYLENAMETEMPLATEROLENUMBERMSGENFONTSTYLENAMEBYROLETEXT5"/>
          <w:rFonts w:ascii="Times New Roman" w:hAnsi="Times New Roman" w:cs="Times New Roman"/>
          <w:i w:val="0"/>
          <w:iCs w:val="0"/>
          <w:color w:val="auto"/>
          <w:sz w:val="22"/>
          <w:szCs w:val="22"/>
        </w:rPr>
      </w:pPr>
      <w:r w:rsidRPr="00476C9E">
        <w:rPr>
          <w:rStyle w:val="MSGENFONTSTYLENAMETEMPLATEROLENUMBERMSGENFONTSTYLENAMEBYROLETEXT5"/>
          <w:rFonts w:ascii="Times New Roman" w:hAnsi="Times New Roman" w:cs="Times New Roman"/>
          <w:b/>
          <w:color w:val="auto"/>
          <w:sz w:val="22"/>
        </w:rPr>
        <w:t xml:space="preserve"> </w:t>
      </w:r>
      <w:r w:rsidR="00133F5B" w:rsidRPr="00476C9E">
        <w:rPr>
          <w:rStyle w:val="MSGENFONTSTYLENAMETEMPLATEROLENUMBERMSGENFONTSTYLENAMEBYROLETEXT5"/>
          <w:rFonts w:ascii="Times New Roman" w:hAnsi="Times New Roman" w:cs="Times New Roman"/>
          <w:b/>
          <w:color w:val="auto"/>
          <w:sz w:val="22"/>
        </w:rPr>
        <w:t>Secured funding run-off</w:t>
      </w:r>
    </w:p>
    <w:p w14:paraId="35E06BDA" w14:textId="77777777" w:rsidR="00723467" w:rsidRPr="00476C9E" w:rsidRDefault="00723467" w:rsidP="00BD605E">
      <w:pPr>
        <w:pStyle w:val="MSGENFONTSTYLENAMETEMPLATEROLEMSGENFONTSTYLENAMEBYROLETEXT0"/>
        <w:shd w:val="clear" w:color="auto" w:fill="auto"/>
        <w:tabs>
          <w:tab w:val="left" w:pos="884"/>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7D966D06"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For the purposes of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"secured funding" is defined as those liabilities</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and general obligations that are</w:t>
      </w:r>
      <w:r w:rsidR="00054097" w:rsidRPr="00476C9E">
        <w:rPr>
          <w:rStyle w:val="MSGENFONTSTYLENAMETEMPLATEROLEMSGENFONTSTYLENAMEBYROLETEXT"/>
          <w:rFonts w:ascii="Times New Roman" w:hAnsi="Times New Roman" w:cs="Times New Roman"/>
          <w:color w:val="auto"/>
          <w:sz w:val="22"/>
          <w:szCs w:val="22"/>
        </w:rPr>
        <w:t xml:space="preserve"> collateralized </w:t>
      </w:r>
      <w:r w:rsidRPr="00476C9E">
        <w:rPr>
          <w:rStyle w:val="MSGENFONTSTYLENAMETEMPLATEROLEMSGENFONTSTYLENAMEBYROLETEXT"/>
          <w:rFonts w:ascii="Times New Roman" w:hAnsi="Times New Roman" w:cs="Times New Roman"/>
          <w:color w:val="auto"/>
          <w:sz w:val="22"/>
          <w:szCs w:val="22"/>
        </w:rPr>
        <w:t>by legal rights to specifically designated assets</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owned by the borrowing institution in the case of bankruptcy, insolvency, liquidation</w:t>
      </w:r>
      <w:r w:rsidR="00DC2DB9" w:rsidRPr="00476C9E">
        <w:rPr>
          <w:rStyle w:val="MSGENFONTSTYLENAMETEMPLATEROLEMSGENFONTSTYLENAMEBYROLETEXT"/>
          <w:rFonts w:ascii="Times New Roman" w:hAnsi="Times New Roman" w:cs="Times New Roman"/>
          <w:color w:val="auto"/>
          <w:sz w:val="22"/>
          <w:szCs w:val="22"/>
        </w:rPr>
        <w:t>, administration</w:t>
      </w:r>
      <w:r w:rsidRPr="00476C9E">
        <w:rPr>
          <w:rStyle w:val="MSGENFONTSTYLENAMETEMPLATEROLEMSGENFONTSTYLENAMEBYROLETEXT"/>
          <w:rFonts w:ascii="Times New Roman" w:hAnsi="Times New Roman" w:cs="Times New Roman"/>
          <w:color w:val="auto"/>
          <w:sz w:val="22"/>
          <w:szCs w:val="22"/>
        </w:rPr>
        <w:t xml:space="preserve"> or</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resolution.</w:t>
      </w:r>
    </w:p>
    <w:p w14:paraId="0EE16F6D" w14:textId="77777777" w:rsidR="00723467" w:rsidRPr="00476C9E" w:rsidRDefault="0072346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97C5FF7"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In this </w:t>
      </w:r>
      <w:r w:rsidR="006A63BE" w:rsidRPr="00476C9E">
        <w:rPr>
          <w:rStyle w:val="MSGENFONTSTYLENAMETEMPLATEROLEMSGENFONTSTYLENAMEBYROLETEXT"/>
          <w:rFonts w:ascii="Times New Roman" w:hAnsi="Times New Roman" w:cs="Times New Roman"/>
          <w:color w:val="auto"/>
          <w:sz w:val="22"/>
          <w:szCs w:val="22"/>
        </w:rPr>
        <w:t>case</w:t>
      </w:r>
      <w:r w:rsidRPr="00476C9E">
        <w:rPr>
          <w:rStyle w:val="MSGENFONTSTYLENAMETEMPLATEROLEMSGENFONTSTYLENAMEBYROLETEXT"/>
          <w:rFonts w:ascii="Times New Roman" w:hAnsi="Times New Roman" w:cs="Times New Roman"/>
          <w:color w:val="auto"/>
          <w:sz w:val="22"/>
          <w:szCs w:val="22"/>
        </w:rPr>
        <w:t>, the</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ability to continue to transact repurchase, reverse </w:t>
      </w:r>
      <w:proofErr w:type="gramStart"/>
      <w:r w:rsidRPr="00476C9E">
        <w:rPr>
          <w:rStyle w:val="MSGENFONTSTYLENAMETEMPLATEROLEMSGENFONTSTYLENAMEBYROLETEXT"/>
          <w:rFonts w:ascii="Times New Roman" w:hAnsi="Times New Roman" w:cs="Times New Roman"/>
          <w:color w:val="auto"/>
          <w:sz w:val="22"/>
          <w:szCs w:val="22"/>
        </w:rPr>
        <w:t>repurchase</w:t>
      </w:r>
      <w:proofErr w:type="gramEnd"/>
      <w:r w:rsidRPr="00476C9E">
        <w:rPr>
          <w:rStyle w:val="MSGENFONTSTYLENAMETEMPLATEROLEMSGENFONTSTYLENAMEBYROLETEXT"/>
          <w:rFonts w:ascii="Times New Roman" w:hAnsi="Times New Roman" w:cs="Times New Roman"/>
          <w:color w:val="auto"/>
          <w:sz w:val="22"/>
          <w:szCs w:val="22"/>
        </w:rPr>
        <w:t xml:space="preserve"> and other securities financing</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transactions is limited to transactions backed by HQLA or with the bank's domestic</w:t>
      </w:r>
      <w:r w:rsidR="00B81EA2" w:rsidRPr="00476C9E">
        <w:rPr>
          <w:rStyle w:val="MSGENFONTSTYLENAMETEMPLATEROLEMSGENFONTSTYLENAMEBYROLETEXT"/>
          <w:rFonts w:ascii="Times New Roman" w:hAnsi="Times New Roman" w:cs="Times New Roman"/>
          <w:color w:val="auto"/>
          <w:sz w:val="22"/>
          <w:szCs w:val="22"/>
        </w:rPr>
        <w:t>,</w:t>
      </w:r>
      <w:r w:rsidR="00472F1B" w:rsidRPr="00476C9E">
        <w:rPr>
          <w:rStyle w:val="MSGENFONTSTYLENAMETEMPLATEROLEMSGENFONTSTYLENAMEBYROLETEXT"/>
          <w:rFonts w:ascii="Times New Roman" w:hAnsi="Times New Roman" w:cs="Times New Roman"/>
          <w:color w:val="auto"/>
          <w:sz w:val="22"/>
          <w:szCs w:val="22"/>
        </w:rPr>
        <w:t xml:space="preserve"> sovereign, PSE, or central bank.</w:t>
      </w:r>
      <w:r w:rsidR="00B81EA2" w:rsidRPr="00476C9E">
        <w:rPr>
          <w:rStyle w:val="MSGENFONTSTYLENAMETEMPLATEROLEMSGENFONTSTYLENAMEBYROLETEXT"/>
          <w:rFonts w:ascii="Times New Roman" w:hAnsi="Times New Roman" w:cs="Times New Roman"/>
          <w:color w:val="auto"/>
          <w:sz w:val="22"/>
          <w:szCs w:val="22"/>
        </w:rPr>
        <w:footnoteReference w:id="4"/>
      </w:r>
      <w:r w:rsidR="00B81EA2" w:rsidRPr="00476C9E">
        <w:rPr>
          <w:rStyle w:val="MSGENFONTSTYLENAMETEMPLATEROLEMSGENFONTSTYLENAMEBYROLETEXT"/>
          <w:rFonts w:ascii="Times New Roman" w:hAnsi="Times New Roman" w:cs="Times New Roman"/>
          <w:color w:val="auto"/>
          <w:sz w:val="22"/>
          <w:szCs w:val="22"/>
          <w:vertAlign w:val="superscript"/>
        </w:rPr>
        <w:t xml:space="preserve"> </w:t>
      </w:r>
      <w:r w:rsidRPr="00476C9E">
        <w:rPr>
          <w:rStyle w:val="MSGENFONTSTYLENAMETEMPLATEROLEMSGENFONTSTYLENAMEBYROLETEXT"/>
          <w:rFonts w:ascii="Times New Roman" w:hAnsi="Times New Roman" w:cs="Times New Roman"/>
          <w:color w:val="auto"/>
          <w:sz w:val="22"/>
          <w:szCs w:val="22"/>
        </w:rPr>
        <w:t>The amount of outflow is calculated based on the amount of funds</w:t>
      </w:r>
      <w:r w:rsidR="00472F1B"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raised through the transaction, and not the value of the underlying collateral.</w:t>
      </w:r>
    </w:p>
    <w:p w14:paraId="337A8FDA" w14:textId="77777777" w:rsidR="00723467" w:rsidRPr="00476C9E" w:rsidRDefault="0072346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FED6141" w14:textId="538A17FC"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Due to the high-quality of Level 1 assets, no reduction in funding availability against</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these assets is assumed to occur. Moreover, no reduction in funding availability is expected</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for any maturing secured funding transactions with the bank's domestic central bank. A</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reduction in funding availability will be assigned to maturing transactions backed by Level 2</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assets equivalent to the required haircuts. A 25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factor is applied for maturing secured</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funding transactions with the bank's domestic sovereign, multilateral development banks, or</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domestic PSEs that have a 20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or lower risk weight, when the transactions are backed by</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assets other than Level 1 or Level 2A assets, in recognition that these entities are unlikely to</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withdraw secured funding from banks in a time of market-wide stress. This, however, gives</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credit only for outstanding secured funding transactions, and not for unused collateral or</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merely the capacity to borrow.</w:t>
      </w:r>
    </w:p>
    <w:p w14:paraId="50B8EA41" w14:textId="77777777" w:rsidR="00723467" w:rsidRPr="00476C9E" w:rsidRDefault="00723467"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60FFB254" w14:textId="32EBE2DF"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For all other maturing </w:t>
      </w:r>
      <w:r w:rsidR="00C62674" w:rsidRPr="00476C9E">
        <w:rPr>
          <w:rStyle w:val="MSGENFONTSTYLENAMETEMPLATEROLEMSGENFONTSTYLENAMEBYROLETEXT"/>
          <w:rFonts w:ascii="Times New Roman" w:hAnsi="Times New Roman" w:cs="Times New Roman"/>
          <w:color w:val="auto"/>
          <w:sz w:val="22"/>
          <w:szCs w:val="22"/>
        </w:rPr>
        <w:t>transactions,</w:t>
      </w:r>
      <w:r w:rsidRPr="00476C9E">
        <w:rPr>
          <w:rStyle w:val="MSGENFONTSTYLENAMETEMPLATEROLEMSGENFONTSTYLENAMEBYROLETEXT"/>
          <w:rFonts w:ascii="Times New Roman" w:hAnsi="Times New Roman" w:cs="Times New Roman"/>
          <w:color w:val="auto"/>
          <w:sz w:val="22"/>
          <w:szCs w:val="22"/>
        </w:rPr>
        <w:t xml:space="preserve"> the run-off factor is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The table</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below </w:t>
      </w:r>
      <w:r w:rsidR="00054097" w:rsidRPr="00476C9E">
        <w:rPr>
          <w:rStyle w:val="MSGENFONTSTYLENAMETEMPLATEROLEMSGENFONTSTYLENAMEBYROLETEXT"/>
          <w:rFonts w:ascii="Times New Roman" w:hAnsi="Times New Roman" w:cs="Times New Roman"/>
          <w:color w:val="auto"/>
          <w:sz w:val="22"/>
          <w:szCs w:val="22"/>
        </w:rPr>
        <w:t>summarizes</w:t>
      </w:r>
      <w:r w:rsidRPr="00476C9E">
        <w:rPr>
          <w:rStyle w:val="MSGENFONTSTYLENAMETEMPLATEROLEMSGENFONTSTYLENAMEBYROLETEXT"/>
          <w:rFonts w:ascii="Times New Roman" w:hAnsi="Times New Roman" w:cs="Times New Roman"/>
          <w:color w:val="auto"/>
          <w:sz w:val="22"/>
          <w:szCs w:val="22"/>
        </w:rPr>
        <w:t xml:space="preserve"> the applicable standards:</w:t>
      </w:r>
    </w:p>
    <w:p w14:paraId="4C691DE0" w14:textId="77777777" w:rsidR="00723467" w:rsidRPr="00476C9E" w:rsidRDefault="00723467" w:rsidP="00BD605E">
      <w:pPr>
        <w:pStyle w:val="MSGENFONTSTYLENAMETEMPLATEROLEMSGENFONTSTYLENAMEBYROLETEXT0"/>
        <w:shd w:val="clear" w:color="auto" w:fill="auto"/>
        <w:spacing w:after="0" w:line="276" w:lineRule="auto"/>
        <w:ind w:left="270" w:right="20" w:firstLine="0"/>
        <w:jc w:val="both"/>
        <w:rPr>
          <w:rFonts w:ascii="Times New Roman" w:hAnsi="Times New Roman" w:cs="Times New Roman"/>
          <w:color w:val="auto"/>
          <w:sz w:val="22"/>
          <w:szCs w:val="22"/>
        </w:rPr>
      </w:pPr>
    </w:p>
    <w:tbl>
      <w:tblPr>
        <w:tblOverlap w:val="never"/>
        <w:tblW w:w="8216" w:type="dxa"/>
        <w:tblInd w:w="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352"/>
        <w:gridCol w:w="2864"/>
      </w:tblGrid>
      <w:tr w:rsidR="00BD605E" w:rsidRPr="00476C9E" w14:paraId="08D590E9" w14:textId="77777777" w:rsidTr="00947B1C">
        <w:trPr>
          <w:trHeight w:hRule="exact" w:val="719"/>
        </w:trPr>
        <w:tc>
          <w:tcPr>
            <w:tcW w:w="5352" w:type="dxa"/>
            <w:shd w:val="clear" w:color="auto" w:fill="FFFFFF"/>
            <w:vAlign w:val="center"/>
          </w:tcPr>
          <w:p w14:paraId="77AC00A6" w14:textId="77777777" w:rsidR="000842D7" w:rsidRPr="00476C9E" w:rsidRDefault="00133F5B" w:rsidP="00BD605E">
            <w:pPr>
              <w:pStyle w:val="MSGENFONTSTYLENAMETEMPLATEROLENUMBERMSGENFONTSTYLENAMEBYROLETEXT100"/>
              <w:framePr w:w="9106" w:wrap="notBeside" w:vAnchor="text" w:hAnchor="text" w:xAlign="center" w:y="1"/>
              <w:shd w:val="clear" w:color="auto" w:fill="auto"/>
              <w:spacing w:before="0" w:after="0" w:line="276" w:lineRule="auto"/>
              <w:ind w:left="980"/>
              <w:rPr>
                <w:rFonts w:ascii="Times New Roman" w:hAnsi="Times New Roman" w:cs="Times New Roman"/>
                <w:color w:val="auto"/>
                <w:sz w:val="22"/>
                <w:szCs w:val="22"/>
              </w:rPr>
            </w:pPr>
            <w:r w:rsidRPr="00476C9E">
              <w:rPr>
                <w:rStyle w:val="MSGENFONTSTYLENAMETEMPLATEROLENUMBERMSGENFONTSTYLENAMEBYROLETEXT10"/>
                <w:rFonts w:ascii="Times New Roman" w:hAnsi="Times New Roman" w:cs="Times New Roman"/>
                <w:color w:val="auto"/>
                <w:sz w:val="22"/>
                <w:szCs w:val="22"/>
              </w:rPr>
              <w:lastRenderedPageBreak/>
              <w:t>Categories for outstanding maturing secured</w:t>
            </w:r>
            <w:r w:rsidRPr="00476C9E">
              <w:rPr>
                <w:rStyle w:val="MSGENFONTSTYLENAMETEMPLATEROLENUMBERMSGENFONTSTYLENAMEBYROLETEXT10"/>
                <w:rFonts w:ascii="Times New Roman" w:hAnsi="Times New Roman" w:cs="Times New Roman"/>
                <w:color w:val="auto"/>
                <w:sz w:val="22"/>
                <w:szCs w:val="22"/>
              </w:rPr>
              <w:br/>
              <w:t>funding transactions</w:t>
            </w:r>
          </w:p>
        </w:tc>
        <w:tc>
          <w:tcPr>
            <w:tcW w:w="2864" w:type="dxa"/>
            <w:shd w:val="clear" w:color="auto" w:fill="FFFFFF"/>
            <w:vAlign w:val="center"/>
          </w:tcPr>
          <w:p w14:paraId="1CA1DE30" w14:textId="77777777" w:rsidR="000842D7" w:rsidRPr="00476C9E" w:rsidRDefault="00133F5B" w:rsidP="00BD605E">
            <w:pPr>
              <w:pStyle w:val="MSGENFONTSTYLENAMETEMPLATEROLENUMBERMSGENFONTSTYLENAMEBYROLETEXT100"/>
              <w:framePr w:w="9106" w:wrap="notBeside" w:vAnchor="text" w:hAnchor="text" w:xAlign="center" w:y="1"/>
              <w:shd w:val="clear" w:color="auto" w:fill="auto"/>
              <w:spacing w:before="0" w:after="0" w:line="276" w:lineRule="auto"/>
              <w:rPr>
                <w:rFonts w:ascii="Times New Roman" w:hAnsi="Times New Roman" w:cs="Times New Roman"/>
                <w:color w:val="auto"/>
                <w:sz w:val="22"/>
                <w:szCs w:val="22"/>
              </w:rPr>
            </w:pPr>
            <w:r w:rsidRPr="00476C9E">
              <w:rPr>
                <w:rStyle w:val="MSGENFONTSTYLENAMETEMPLATEROLENUMBERMSGENFONTSTYLENAMEBYROLETEXT10"/>
                <w:rFonts w:ascii="Times New Roman" w:hAnsi="Times New Roman" w:cs="Times New Roman"/>
                <w:color w:val="auto"/>
                <w:sz w:val="22"/>
                <w:szCs w:val="22"/>
              </w:rPr>
              <w:t>Amount to add to cash outflows</w:t>
            </w:r>
          </w:p>
        </w:tc>
      </w:tr>
      <w:tr w:rsidR="00BD605E" w:rsidRPr="00476C9E" w14:paraId="5596D264" w14:textId="77777777" w:rsidTr="00947B1C">
        <w:trPr>
          <w:trHeight w:hRule="exact" w:val="372"/>
        </w:trPr>
        <w:tc>
          <w:tcPr>
            <w:tcW w:w="5352" w:type="dxa"/>
            <w:shd w:val="clear" w:color="auto" w:fill="FFFFFF"/>
            <w:vAlign w:val="center"/>
          </w:tcPr>
          <w:p w14:paraId="0424FA56" w14:textId="77777777"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left="980"/>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 Backed by Level 1 assets or with central banks.</w:t>
            </w:r>
          </w:p>
        </w:tc>
        <w:tc>
          <w:tcPr>
            <w:tcW w:w="2864" w:type="dxa"/>
            <w:shd w:val="clear" w:color="auto" w:fill="FFFFFF"/>
            <w:vAlign w:val="center"/>
          </w:tcPr>
          <w:p w14:paraId="19A477DB" w14:textId="16457857"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firstLine="0"/>
              <w:jc w:val="center"/>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0</w:t>
            </w:r>
            <w:r w:rsidR="00476C9E">
              <w:rPr>
                <w:rStyle w:val="MSGENFONTSTYLENAMETEMPLATEROLENUMBERMSGENFONTSTYLENAMEBYROLETEXT8"/>
                <w:rFonts w:ascii="Times New Roman" w:hAnsi="Times New Roman" w:cs="Times New Roman"/>
                <w:color w:val="auto"/>
                <w:sz w:val="22"/>
                <w:szCs w:val="22"/>
              </w:rPr>
              <w:t xml:space="preserve"> percent</w:t>
            </w:r>
          </w:p>
        </w:tc>
      </w:tr>
      <w:tr w:rsidR="00BD605E" w:rsidRPr="00476C9E" w14:paraId="2399C575" w14:textId="77777777" w:rsidTr="00947B1C">
        <w:trPr>
          <w:trHeight w:hRule="exact" w:val="376"/>
        </w:trPr>
        <w:tc>
          <w:tcPr>
            <w:tcW w:w="5352" w:type="dxa"/>
            <w:shd w:val="clear" w:color="auto" w:fill="FFFFFF"/>
            <w:vAlign w:val="center"/>
          </w:tcPr>
          <w:p w14:paraId="16122B42" w14:textId="77777777"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left="980"/>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 Backed by Level 2A assets.</w:t>
            </w:r>
          </w:p>
        </w:tc>
        <w:tc>
          <w:tcPr>
            <w:tcW w:w="2864" w:type="dxa"/>
            <w:shd w:val="clear" w:color="auto" w:fill="FFFFFF"/>
            <w:vAlign w:val="center"/>
          </w:tcPr>
          <w:p w14:paraId="52125027" w14:textId="12926434"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firstLine="0"/>
              <w:jc w:val="center"/>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15</w:t>
            </w:r>
            <w:r w:rsidR="00476C9E">
              <w:rPr>
                <w:rStyle w:val="MSGENFONTSTYLENAMETEMPLATEROLENUMBERMSGENFONTSTYLENAMEBYROLETEXT8"/>
                <w:rFonts w:ascii="Times New Roman" w:hAnsi="Times New Roman" w:cs="Times New Roman"/>
                <w:color w:val="auto"/>
                <w:sz w:val="22"/>
                <w:szCs w:val="22"/>
              </w:rPr>
              <w:t xml:space="preserve"> percent</w:t>
            </w:r>
          </w:p>
        </w:tc>
      </w:tr>
      <w:tr w:rsidR="00BD605E" w:rsidRPr="00476C9E" w14:paraId="1EEA0E8E" w14:textId="77777777" w:rsidTr="00947B1C">
        <w:trPr>
          <w:trHeight w:hRule="exact" w:val="2352"/>
        </w:trPr>
        <w:tc>
          <w:tcPr>
            <w:tcW w:w="5352" w:type="dxa"/>
            <w:shd w:val="clear" w:color="auto" w:fill="FFFFFF"/>
            <w:vAlign w:val="center"/>
          </w:tcPr>
          <w:p w14:paraId="5D38D273" w14:textId="4047915C" w:rsidR="000842D7" w:rsidRPr="00476C9E" w:rsidRDefault="00133F5B" w:rsidP="00BD605E">
            <w:pPr>
              <w:pStyle w:val="MSGENFONTSTYLENAMETEMPLATEROLENUMBERMSGENFONTSTYLENAMEBYROLETEXT80"/>
              <w:framePr w:w="9106" w:wrap="notBeside" w:vAnchor="text" w:hAnchor="text" w:xAlign="center" w:y="1"/>
              <w:numPr>
                <w:ilvl w:val="0"/>
                <w:numId w:val="5"/>
              </w:numPr>
              <w:shd w:val="clear" w:color="auto" w:fill="auto"/>
              <w:tabs>
                <w:tab w:val="left" w:pos="260"/>
              </w:tabs>
              <w:spacing w:after="0" w:line="276" w:lineRule="auto"/>
              <w:ind w:left="710" w:right="121" w:hanging="270"/>
              <w:jc w:val="both"/>
              <w:rPr>
                <w:rStyle w:val="MSGENFONTSTYLENAMETEMPLATEROLENUMBERMSGENFONTSTYLENAMEBYROLETEXT8"/>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Secured funding transactions with domestic</w:t>
            </w:r>
            <w:r w:rsidR="00EA282F" w:rsidRPr="00476C9E">
              <w:rPr>
                <w:rStyle w:val="MSGENFONTSTYLENAMETEMPLATEROLENUMBERMSGENFONTSTYLENAMEBYROLETEXT8"/>
                <w:rFonts w:ascii="Times New Roman" w:hAnsi="Times New Roman" w:cs="Times New Roman"/>
                <w:color w:val="auto"/>
                <w:sz w:val="22"/>
                <w:szCs w:val="22"/>
              </w:rPr>
              <w:t xml:space="preserve"> </w:t>
            </w:r>
            <w:r w:rsidRPr="00476C9E">
              <w:rPr>
                <w:rStyle w:val="MSGENFONTSTYLENAMETEMPLATEROLENUMBERMSGENFONTSTYLENAMEBYROLETEXT8"/>
                <w:rFonts w:ascii="Times New Roman" w:hAnsi="Times New Roman" w:cs="Times New Roman"/>
                <w:color w:val="auto"/>
                <w:sz w:val="22"/>
                <w:szCs w:val="22"/>
              </w:rPr>
              <w:t xml:space="preserve">sovereign, </w:t>
            </w:r>
            <w:r w:rsidR="00054097" w:rsidRPr="00476C9E">
              <w:rPr>
                <w:rStyle w:val="MSGENFONTSTYLENAMETEMPLATEROLENUMBERMSGENFONTSTYLENAMEBYROLETEXT8"/>
                <w:rFonts w:ascii="Times New Roman" w:hAnsi="Times New Roman" w:cs="Times New Roman"/>
                <w:color w:val="auto"/>
                <w:sz w:val="22"/>
                <w:szCs w:val="22"/>
              </w:rPr>
              <w:t>PSEs,</w:t>
            </w:r>
            <w:r w:rsidRPr="00476C9E">
              <w:rPr>
                <w:rStyle w:val="MSGENFONTSTYLENAMETEMPLATEROLENUMBERMSGENFONTSTYLENAMEBYROLETEXT8"/>
                <w:rFonts w:ascii="Times New Roman" w:hAnsi="Times New Roman" w:cs="Times New Roman"/>
                <w:color w:val="auto"/>
                <w:sz w:val="22"/>
                <w:szCs w:val="22"/>
              </w:rPr>
              <w:t xml:space="preserve"> or multilateral development</w:t>
            </w:r>
            <w:r w:rsidR="00EA282F" w:rsidRPr="00476C9E">
              <w:rPr>
                <w:rStyle w:val="MSGENFONTSTYLENAMETEMPLATEROLENUMBERMSGENFONTSTYLENAMEBYROLETEXT8"/>
                <w:rFonts w:ascii="Times New Roman" w:hAnsi="Times New Roman" w:cs="Times New Roman"/>
                <w:color w:val="auto"/>
                <w:sz w:val="22"/>
                <w:szCs w:val="22"/>
              </w:rPr>
              <w:t xml:space="preserve"> </w:t>
            </w:r>
            <w:r w:rsidRPr="00476C9E">
              <w:rPr>
                <w:rStyle w:val="MSGENFONTSTYLENAMETEMPLATEROLENUMBERMSGENFONTSTYLENAMEBYROLETEXT8"/>
                <w:rFonts w:ascii="Times New Roman" w:hAnsi="Times New Roman" w:cs="Times New Roman"/>
                <w:color w:val="auto"/>
                <w:sz w:val="22"/>
                <w:szCs w:val="22"/>
              </w:rPr>
              <w:t>banks that are not backed by Level 1 or 2A</w:t>
            </w:r>
            <w:r w:rsidR="00EA282F" w:rsidRPr="00476C9E">
              <w:rPr>
                <w:rStyle w:val="MSGENFONTSTYLENAMETEMPLATEROLENUMBERMSGENFONTSTYLENAMEBYROLETEXT8"/>
                <w:rFonts w:ascii="Times New Roman" w:hAnsi="Times New Roman" w:cs="Times New Roman"/>
                <w:color w:val="auto"/>
                <w:sz w:val="22"/>
                <w:szCs w:val="22"/>
              </w:rPr>
              <w:t xml:space="preserve"> </w:t>
            </w:r>
            <w:r w:rsidRPr="00476C9E">
              <w:rPr>
                <w:rStyle w:val="MSGENFONTSTYLENAMETEMPLATEROLENUMBERMSGENFONTSTYLENAMEBYROLETEXT8"/>
                <w:rFonts w:ascii="Times New Roman" w:hAnsi="Times New Roman" w:cs="Times New Roman"/>
                <w:color w:val="auto"/>
                <w:sz w:val="22"/>
                <w:szCs w:val="22"/>
              </w:rPr>
              <w:t>assets. PSEs that receive this treatment are</w:t>
            </w:r>
            <w:r w:rsidR="00EA282F" w:rsidRPr="00476C9E">
              <w:rPr>
                <w:rStyle w:val="MSGENFONTSTYLENAMETEMPLATEROLENUMBERMSGENFONTSTYLENAMEBYROLETEXT8"/>
                <w:rFonts w:ascii="Times New Roman" w:hAnsi="Times New Roman" w:cs="Times New Roman"/>
                <w:color w:val="auto"/>
                <w:sz w:val="22"/>
                <w:szCs w:val="22"/>
              </w:rPr>
              <w:t xml:space="preserve"> </w:t>
            </w:r>
            <w:r w:rsidRPr="00476C9E">
              <w:rPr>
                <w:rStyle w:val="MSGENFONTSTYLENAMETEMPLATEROLENUMBERMSGENFONTSTYLENAMEBYROLETEXT8"/>
                <w:rFonts w:ascii="Times New Roman" w:hAnsi="Times New Roman" w:cs="Times New Roman"/>
                <w:color w:val="auto"/>
                <w:sz w:val="22"/>
                <w:szCs w:val="22"/>
              </w:rPr>
              <w:t>limited to those that have a risk weight of 20</w:t>
            </w:r>
            <w:r w:rsidR="00476C9E">
              <w:rPr>
                <w:rStyle w:val="MSGENFONTSTYLENAMETEMPLATEROLENUMBERMSGENFONTSTYLENAMEBYROLETEXT8"/>
                <w:rFonts w:ascii="Times New Roman" w:hAnsi="Times New Roman" w:cs="Times New Roman"/>
                <w:color w:val="auto"/>
                <w:sz w:val="22"/>
                <w:szCs w:val="22"/>
              </w:rPr>
              <w:t xml:space="preserve"> percent</w:t>
            </w:r>
            <w:r w:rsidRPr="00476C9E">
              <w:rPr>
                <w:rStyle w:val="MSGENFONTSTYLENAMETEMPLATEROLENUMBERMSGENFONTSTYLENAMEBYROLETEXT8"/>
                <w:rFonts w:ascii="Times New Roman" w:hAnsi="Times New Roman" w:cs="Times New Roman"/>
                <w:color w:val="auto"/>
                <w:sz w:val="22"/>
                <w:szCs w:val="22"/>
              </w:rPr>
              <w:t xml:space="preserve"> or</w:t>
            </w:r>
            <w:r w:rsidR="00EA282F" w:rsidRPr="00476C9E">
              <w:rPr>
                <w:rStyle w:val="MSGENFONTSTYLENAMETEMPLATEROLENUMBERMSGENFONTSTYLENAMEBYROLETEXT8"/>
                <w:rFonts w:ascii="Times New Roman" w:hAnsi="Times New Roman" w:cs="Times New Roman"/>
                <w:color w:val="auto"/>
                <w:sz w:val="22"/>
                <w:szCs w:val="22"/>
              </w:rPr>
              <w:t xml:space="preserve"> </w:t>
            </w:r>
            <w:r w:rsidRPr="00476C9E">
              <w:rPr>
                <w:rStyle w:val="MSGENFONTSTYLENAMETEMPLATEROLENUMBERMSGENFONTSTYLENAMEBYROLETEXT8"/>
                <w:rFonts w:ascii="Times New Roman" w:hAnsi="Times New Roman" w:cs="Times New Roman"/>
                <w:color w:val="auto"/>
                <w:sz w:val="22"/>
                <w:szCs w:val="22"/>
              </w:rPr>
              <w:t>lower.</w:t>
            </w:r>
          </w:p>
          <w:p w14:paraId="67EE616A" w14:textId="77777777" w:rsidR="00CF3AD6" w:rsidRPr="00476C9E" w:rsidRDefault="00CF3AD6" w:rsidP="00BD605E">
            <w:pPr>
              <w:pStyle w:val="MSGENFONTSTYLENAMETEMPLATEROLENUMBERMSGENFONTSTYLENAMEBYROLETEXT80"/>
              <w:framePr w:w="9106" w:wrap="notBeside" w:vAnchor="text" w:hAnchor="text" w:xAlign="center" w:y="1"/>
              <w:shd w:val="clear" w:color="auto" w:fill="auto"/>
              <w:tabs>
                <w:tab w:val="left" w:pos="260"/>
              </w:tabs>
              <w:spacing w:after="0" w:line="276" w:lineRule="auto"/>
              <w:ind w:left="710" w:right="121" w:hanging="270"/>
              <w:jc w:val="both"/>
              <w:rPr>
                <w:rStyle w:val="MSGENFONTSTYLENAMETEMPLATEROLENUMBERMSGENFONTSTYLENAMEBYROLETEXT8"/>
                <w:rFonts w:ascii="Times New Roman" w:hAnsi="Times New Roman" w:cs="Times New Roman"/>
                <w:color w:val="auto"/>
                <w:sz w:val="22"/>
                <w:szCs w:val="22"/>
              </w:rPr>
            </w:pPr>
          </w:p>
          <w:p w14:paraId="3F1BFEF8" w14:textId="77777777" w:rsidR="000842D7" w:rsidRPr="00476C9E" w:rsidRDefault="00133F5B" w:rsidP="00BD605E">
            <w:pPr>
              <w:pStyle w:val="MSGENFONTSTYLENAMETEMPLATEROLENUMBERMSGENFONTSTYLENAMEBYROLETEXT80"/>
              <w:framePr w:w="9106" w:wrap="notBeside" w:vAnchor="text" w:hAnchor="text" w:xAlign="center" w:y="1"/>
              <w:numPr>
                <w:ilvl w:val="0"/>
                <w:numId w:val="5"/>
              </w:numPr>
              <w:shd w:val="clear" w:color="auto" w:fill="auto"/>
              <w:tabs>
                <w:tab w:val="left" w:pos="260"/>
                <w:tab w:val="left" w:pos="571"/>
              </w:tabs>
              <w:spacing w:after="0" w:line="276" w:lineRule="auto"/>
              <w:ind w:left="710" w:right="121" w:hanging="270"/>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Backed by RMBS eligible for inclusion in Level 2B</w:t>
            </w:r>
          </w:p>
        </w:tc>
        <w:tc>
          <w:tcPr>
            <w:tcW w:w="2864" w:type="dxa"/>
            <w:shd w:val="clear" w:color="auto" w:fill="FFFFFF"/>
            <w:vAlign w:val="center"/>
          </w:tcPr>
          <w:p w14:paraId="3011334E" w14:textId="644B167C"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firstLine="0"/>
              <w:jc w:val="center"/>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25</w:t>
            </w:r>
            <w:r w:rsidR="00476C9E">
              <w:rPr>
                <w:rStyle w:val="MSGENFONTSTYLENAMETEMPLATEROLENUMBERMSGENFONTSTYLENAMEBYROLETEXT8"/>
                <w:rFonts w:ascii="Times New Roman" w:hAnsi="Times New Roman" w:cs="Times New Roman"/>
                <w:color w:val="auto"/>
                <w:sz w:val="22"/>
                <w:szCs w:val="22"/>
              </w:rPr>
              <w:t xml:space="preserve"> percent</w:t>
            </w:r>
          </w:p>
        </w:tc>
      </w:tr>
      <w:tr w:rsidR="00BD605E" w:rsidRPr="00476C9E" w14:paraId="1ED2C262" w14:textId="77777777" w:rsidTr="00947B1C">
        <w:trPr>
          <w:trHeight w:hRule="exact" w:val="376"/>
        </w:trPr>
        <w:tc>
          <w:tcPr>
            <w:tcW w:w="5352" w:type="dxa"/>
            <w:shd w:val="clear" w:color="auto" w:fill="FFFFFF"/>
            <w:vAlign w:val="center"/>
          </w:tcPr>
          <w:p w14:paraId="143D218D" w14:textId="77777777"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left="440" w:firstLine="0"/>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 Backed by other Level 2B assets</w:t>
            </w:r>
          </w:p>
        </w:tc>
        <w:tc>
          <w:tcPr>
            <w:tcW w:w="2864" w:type="dxa"/>
            <w:shd w:val="clear" w:color="auto" w:fill="FFFFFF"/>
            <w:vAlign w:val="center"/>
          </w:tcPr>
          <w:p w14:paraId="083CC809" w14:textId="3C16C47C"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firstLine="0"/>
              <w:jc w:val="center"/>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50</w:t>
            </w:r>
            <w:r w:rsidR="00476C9E">
              <w:rPr>
                <w:rStyle w:val="MSGENFONTSTYLENAMETEMPLATEROLENUMBERMSGENFONTSTYLENAMEBYROLETEXT8"/>
                <w:rFonts w:ascii="Times New Roman" w:hAnsi="Times New Roman" w:cs="Times New Roman"/>
                <w:color w:val="auto"/>
                <w:sz w:val="22"/>
                <w:szCs w:val="22"/>
              </w:rPr>
              <w:t xml:space="preserve"> percent</w:t>
            </w:r>
          </w:p>
        </w:tc>
      </w:tr>
      <w:tr w:rsidR="00BD605E" w:rsidRPr="00476C9E" w14:paraId="532E003C" w14:textId="77777777" w:rsidTr="00947B1C">
        <w:trPr>
          <w:trHeight w:hRule="exact" w:val="386"/>
        </w:trPr>
        <w:tc>
          <w:tcPr>
            <w:tcW w:w="5352" w:type="dxa"/>
            <w:shd w:val="clear" w:color="auto" w:fill="FFFFFF"/>
            <w:vAlign w:val="center"/>
          </w:tcPr>
          <w:p w14:paraId="1677FD86" w14:textId="77777777" w:rsidR="000842D7" w:rsidRPr="00476C9E" w:rsidRDefault="00133F5B" w:rsidP="00BD605E">
            <w:pPr>
              <w:pStyle w:val="MSGENFONTSTYLENAMETEMPLATEROLENUMBERMSGENFONTSTYLENAMEBYROLETEXT80"/>
              <w:framePr w:w="9106" w:wrap="notBeside" w:vAnchor="text" w:hAnchor="text" w:xAlign="center" w:y="1"/>
              <w:shd w:val="clear" w:color="auto" w:fill="auto"/>
              <w:spacing w:after="0" w:line="276" w:lineRule="auto"/>
              <w:ind w:left="440" w:firstLine="0"/>
              <w:rPr>
                <w:rFonts w:ascii="Times New Roman" w:hAnsi="Times New Roman" w:cs="Times New Roman"/>
                <w:color w:val="auto"/>
                <w:sz w:val="22"/>
                <w:szCs w:val="22"/>
              </w:rPr>
            </w:pPr>
            <w:r w:rsidRPr="00476C9E">
              <w:rPr>
                <w:rStyle w:val="MSGENFONTSTYLENAMETEMPLATEROLENUMBERMSGENFONTSTYLENAMEBYROLETEXT8"/>
                <w:rFonts w:ascii="Times New Roman" w:hAnsi="Times New Roman" w:cs="Times New Roman"/>
                <w:color w:val="auto"/>
                <w:sz w:val="22"/>
                <w:szCs w:val="22"/>
              </w:rPr>
              <w:t>• All others</w:t>
            </w:r>
          </w:p>
        </w:tc>
        <w:tc>
          <w:tcPr>
            <w:tcW w:w="2864" w:type="dxa"/>
            <w:shd w:val="clear" w:color="auto" w:fill="FFFFFF"/>
            <w:vAlign w:val="center"/>
          </w:tcPr>
          <w:p w14:paraId="1445C1F1" w14:textId="58E64B9C" w:rsidR="000842D7" w:rsidRPr="00476C9E" w:rsidRDefault="00133F5B" w:rsidP="00BD605E">
            <w:pPr>
              <w:pStyle w:val="MSGENFONTSTYLENAMETEMPLATEROLEMSGENFONTSTYLENAMEBYROLETEXT0"/>
              <w:framePr w:w="9106" w:wrap="notBeside" w:vAnchor="text" w:hAnchor="text" w:xAlign="center" w:y="1"/>
              <w:shd w:val="clear" w:color="auto" w:fill="auto"/>
              <w:spacing w:after="0" w:line="276" w:lineRule="auto"/>
              <w:ind w:firstLine="0"/>
              <w:jc w:val="center"/>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100</w:t>
            </w:r>
            <w:r w:rsidR="00476C9E">
              <w:rPr>
                <w:rStyle w:val="MSGENFONTSTYLENAMETEMPLATEROLEMSGENFONTSTYLENAMEBYROLETEXT"/>
                <w:rFonts w:ascii="Times New Roman" w:hAnsi="Times New Roman" w:cs="Times New Roman"/>
                <w:color w:val="auto"/>
                <w:sz w:val="22"/>
                <w:szCs w:val="22"/>
              </w:rPr>
              <w:t xml:space="preserve"> percent</w:t>
            </w:r>
          </w:p>
        </w:tc>
      </w:tr>
    </w:tbl>
    <w:p w14:paraId="26CBD4CA" w14:textId="77777777" w:rsidR="000842D7" w:rsidRPr="00476C9E" w:rsidRDefault="000842D7" w:rsidP="00BD605E">
      <w:pPr>
        <w:spacing w:line="276" w:lineRule="auto"/>
        <w:rPr>
          <w:color w:val="auto"/>
          <w:sz w:val="2"/>
          <w:szCs w:val="2"/>
        </w:rPr>
      </w:pPr>
    </w:p>
    <w:p w14:paraId="74AF1ECC" w14:textId="77777777" w:rsidR="00723467" w:rsidRPr="00476C9E" w:rsidRDefault="00723467" w:rsidP="00BD605E">
      <w:pPr>
        <w:spacing w:line="276" w:lineRule="auto"/>
        <w:rPr>
          <w:color w:val="auto"/>
          <w:sz w:val="2"/>
          <w:szCs w:val="2"/>
        </w:rPr>
      </w:pPr>
    </w:p>
    <w:p w14:paraId="7D3D7B01" w14:textId="77777777" w:rsidR="00BD4F28" w:rsidRPr="00476C9E" w:rsidDel="00B81EA2" w:rsidRDefault="00BD4F28" w:rsidP="00BD605E">
      <w:pPr>
        <w:pStyle w:val="MSGENFONTSTYLENAMETEMPLATEROLENUMBERMSGENFONTSTYLENAMEBYROLETEXT60"/>
        <w:shd w:val="clear" w:color="auto" w:fill="auto"/>
        <w:tabs>
          <w:tab w:val="left" w:pos="338"/>
        </w:tabs>
        <w:spacing w:before="0" w:line="276" w:lineRule="auto"/>
        <w:ind w:right="20" w:firstLine="0"/>
        <w:jc w:val="left"/>
        <w:rPr>
          <w:rFonts w:ascii="Times New Roman" w:hAnsi="Times New Roman" w:cs="Times New Roman"/>
          <w:color w:val="auto"/>
        </w:rPr>
      </w:pPr>
    </w:p>
    <w:p w14:paraId="3AA4E227" w14:textId="77777777" w:rsidR="000842D7" w:rsidRPr="00476C9E" w:rsidRDefault="00133F5B" w:rsidP="00BD605E">
      <w:pPr>
        <w:pStyle w:val="MSGENFONTSTYLENAMETEMPLATEROLENUMBERMSGENFONTSTYLENAMEBYROLETEXT50"/>
        <w:numPr>
          <w:ilvl w:val="0"/>
          <w:numId w:val="19"/>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Additional requirements</w:t>
      </w:r>
    </w:p>
    <w:p w14:paraId="6284D7B2" w14:textId="77777777" w:rsidR="00723467" w:rsidRPr="00476C9E" w:rsidRDefault="00723467" w:rsidP="00BD605E">
      <w:pPr>
        <w:pStyle w:val="MSGENFONTSTYLENAMETEMPLATEROLENUMBERMSGENFONTSTYLENAMEBYROLETEXT50"/>
        <w:shd w:val="clear" w:color="auto" w:fill="auto"/>
        <w:spacing w:before="0" w:after="0" w:line="276" w:lineRule="auto"/>
        <w:ind w:left="720" w:hanging="720"/>
        <w:jc w:val="both"/>
        <w:rPr>
          <w:rStyle w:val="MSGENFONTSTYLENAMETEMPLATEROLENUMBERMSGENFONTSTYLENAMEBYROLETEXT5"/>
          <w:rFonts w:ascii="Times New Roman" w:hAnsi="Times New Roman" w:cs="Times New Roman"/>
          <w:color w:val="auto"/>
          <w:sz w:val="22"/>
          <w:szCs w:val="22"/>
        </w:rPr>
      </w:pPr>
    </w:p>
    <w:p w14:paraId="1D53A63A" w14:textId="2065B922" w:rsidR="00E957BB"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Derivatives cash outflows:</w:t>
      </w:r>
      <w:r w:rsidRPr="00476C9E">
        <w:rPr>
          <w:rStyle w:val="MSGENFONTSTYLENAMETEMPLATEROLEMSGENFONTSTYLENAMEBYROLETEXT"/>
          <w:rFonts w:ascii="Times New Roman" w:hAnsi="Times New Roman" w:cs="Times New Roman"/>
          <w:color w:val="auto"/>
          <w:sz w:val="22"/>
          <w:szCs w:val="22"/>
        </w:rPr>
        <w:t xml:space="preserve"> the sum of all net cash outflows should receive a 100</w:t>
      </w:r>
      <w:r w:rsidR="00476C9E">
        <w:rPr>
          <w:rStyle w:val="MSGENFONTSTYLENAMETEMPLATEROLEMSGENFONTSTYLENAMEBYROLETEXT"/>
          <w:rFonts w:ascii="Times New Roman" w:hAnsi="Times New Roman" w:cs="Times New Roman"/>
          <w:color w:val="auto"/>
          <w:sz w:val="22"/>
          <w:szCs w:val="22"/>
        </w:rPr>
        <w:t xml:space="preserve"> percent</w:t>
      </w:r>
      <w:r w:rsidR="00BD4F28" w:rsidRPr="00476C9E">
        <w:rPr>
          <w:rStyle w:val="MSGENFONTSTYLENAMETEMPLATEROLEMSGENFONTSTYLENAMEBYROLETEXT"/>
          <w:rFonts w:ascii="Times New Roman" w:hAnsi="Times New Roman" w:cs="Times New Roman"/>
          <w:color w:val="auto"/>
          <w:sz w:val="22"/>
          <w:szCs w:val="22"/>
        </w:rPr>
        <w:t xml:space="preserve"> </w:t>
      </w:r>
      <w:r w:rsidR="006D44FF" w:rsidRPr="00476C9E">
        <w:rPr>
          <w:rStyle w:val="MSGENFONTSTYLENAMETEMPLATEROLEMSGENFONTSTYLENAMEBYROLETEXT"/>
          <w:rFonts w:ascii="Times New Roman" w:hAnsi="Times New Roman" w:cs="Times New Roman"/>
          <w:color w:val="auto"/>
          <w:sz w:val="22"/>
          <w:szCs w:val="22"/>
        </w:rPr>
        <w:t>factor</w:t>
      </w:r>
      <w:r w:rsidRPr="00476C9E">
        <w:rPr>
          <w:rStyle w:val="MSGENFONTSTYLENAMETEMPLATEROLEMSGENFONTSTYLENAMEBYROLETEXT"/>
          <w:rFonts w:ascii="Times New Roman" w:hAnsi="Times New Roman" w:cs="Times New Roman"/>
          <w:color w:val="auto"/>
          <w:sz w:val="22"/>
          <w:szCs w:val="22"/>
        </w:rPr>
        <w:t xml:space="preserve">. </w:t>
      </w:r>
    </w:p>
    <w:p w14:paraId="2D1CBB64" w14:textId="77777777" w:rsidR="00E957BB" w:rsidRPr="00476C9E" w:rsidRDefault="00E957BB"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24DA745" w14:textId="1BAC605E" w:rsidR="000842D7" w:rsidRPr="00476C9E" w:rsidRDefault="00E957B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 xml:space="preserve">Additional Requirements </w:t>
      </w:r>
      <w:r w:rsidR="00476C9E">
        <w:rPr>
          <w:rStyle w:val="MSGENFONTSTYLENAMETEMPLATEROLEMSGENFONTSTYLENAMEBYROLETEXT"/>
          <w:rFonts w:ascii="Times New Roman" w:hAnsi="Times New Roman" w:cs="Times New Roman"/>
          <w:b/>
          <w:color w:val="auto"/>
          <w:sz w:val="22"/>
          <w:szCs w:val="22"/>
        </w:rPr>
        <w:t xml:space="preserve">to be met before a bank </w:t>
      </w:r>
      <w:r w:rsidRPr="00476C9E">
        <w:rPr>
          <w:rStyle w:val="MSGENFONTSTYLENAMETEMPLATEROLEMSGENFONTSTYLENAMEBYROLETEXT"/>
          <w:rFonts w:ascii="Times New Roman" w:hAnsi="Times New Roman" w:cs="Times New Roman"/>
          <w:b/>
          <w:color w:val="auto"/>
          <w:sz w:val="22"/>
          <w:szCs w:val="22"/>
        </w:rPr>
        <w:t>increase</w:t>
      </w:r>
      <w:r w:rsidR="00476C9E">
        <w:rPr>
          <w:rStyle w:val="MSGENFONTSTYLENAMETEMPLATEROLEMSGENFONTSTYLENAMEBYROLETEXT"/>
          <w:rFonts w:ascii="Times New Roman" w:hAnsi="Times New Roman" w:cs="Times New Roman"/>
          <w:b/>
          <w:color w:val="auto"/>
          <w:sz w:val="22"/>
          <w:szCs w:val="22"/>
        </w:rPr>
        <w:t>s</w:t>
      </w:r>
      <w:r w:rsidRPr="00476C9E">
        <w:rPr>
          <w:rStyle w:val="MSGENFONTSTYLENAMETEMPLATEROLEMSGENFONTSTYLENAMEBYROLETEXT"/>
          <w:rFonts w:ascii="Times New Roman" w:hAnsi="Times New Roman" w:cs="Times New Roman"/>
          <w:b/>
          <w:color w:val="auto"/>
          <w:sz w:val="22"/>
          <w:szCs w:val="22"/>
        </w:rPr>
        <w:t xml:space="preserve"> liquidity needs and asset backed securities</w:t>
      </w:r>
      <w:r w:rsidRPr="00476C9E">
        <w:rPr>
          <w:rStyle w:val="MSGENFONTSTYLENAMETEMPLATEROLEMSGENFONTSTYLENAMEBYROLETEXT"/>
          <w:rFonts w:ascii="Times New Roman" w:hAnsi="Times New Roman" w:cs="Times New Roman"/>
          <w:color w:val="auto"/>
          <w:sz w:val="22"/>
          <w:szCs w:val="22"/>
        </w:rPr>
        <w:t>, see Annex I.</w:t>
      </w:r>
    </w:p>
    <w:p w14:paraId="3816E7E5" w14:textId="77777777" w:rsidR="003838A0" w:rsidRPr="00476C9E" w:rsidRDefault="003838A0" w:rsidP="003838A0">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61CB1042" w14:textId="5B634384"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 xml:space="preserve">Drawdowns on committed credit and liquidity facilities: </w:t>
      </w:r>
      <w:proofErr w:type="gramStart"/>
      <w:r w:rsidRPr="00476C9E">
        <w:rPr>
          <w:rStyle w:val="MSGENFONTSTYLENAMETEMPLATEROLEMSGENFONTSTYLENAMEBYROLETEXT"/>
          <w:rFonts w:ascii="Times New Roman" w:hAnsi="Times New Roman" w:cs="Times New Roman"/>
          <w:color w:val="auto"/>
          <w:sz w:val="22"/>
          <w:szCs w:val="22"/>
        </w:rPr>
        <w:t>For the purpose of</w:t>
      </w:r>
      <w:proofErr w:type="gramEnd"/>
      <w:r w:rsidRPr="00476C9E">
        <w:rPr>
          <w:rStyle w:val="MSGENFONTSTYLENAMETEMPLATEROLEMSGENFONTSTYLENAMEBYROLETEXT"/>
          <w:rFonts w:ascii="Times New Roman" w:hAnsi="Times New Roman" w:cs="Times New Roman"/>
          <w:color w:val="auto"/>
          <w:sz w:val="22"/>
          <w:szCs w:val="22"/>
        </w:rPr>
        <w:t xml:space="preserve"> the</w:t>
      </w:r>
      <w:r w:rsidR="00CF3AD6" w:rsidRPr="00476C9E">
        <w:rPr>
          <w:rStyle w:val="MSGENFONTSTYLENAMETEMPLATEROLEMSGENFONTSTYLENAMEBYROLETEXT"/>
          <w:rFonts w:ascii="Times New Roman" w:hAnsi="Times New Roman" w:cs="Times New Roman"/>
          <w:color w:val="auto"/>
          <w:sz w:val="22"/>
          <w:szCs w:val="22"/>
        </w:rPr>
        <w:t xml:space="preserv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credit and liquidity facilities are defined as explicit contractual agreements or</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obligations to extend funds at a future date to retail or wholesale counterparties. </w:t>
      </w:r>
      <w:proofErr w:type="gramStart"/>
      <w:r w:rsidRPr="00476C9E">
        <w:rPr>
          <w:rStyle w:val="MSGENFONTSTYLENAMETEMPLATEROLEMSGENFONTSTYLENAMEBYROLETEXT"/>
          <w:rFonts w:ascii="Times New Roman" w:hAnsi="Times New Roman" w:cs="Times New Roman"/>
          <w:color w:val="auto"/>
          <w:sz w:val="22"/>
          <w:szCs w:val="22"/>
        </w:rPr>
        <w:t>For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purpose of</w:t>
      </w:r>
      <w:proofErr w:type="gramEnd"/>
      <w:r w:rsidRPr="00476C9E">
        <w:rPr>
          <w:rStyle w:val="MSGENFONTSTYLENAMETEMPLATEROLEMSGENFONTSTYLENAMEBYROLETEXT"/>
          <w:rFonts w:ascii="Times New Roman" w:hAnsi="Times New Roman" w:cs="Times New Roman"/>
          <w:color w:val="auto"/>
          <w:sz w:val="22"/>
          <w:szCs w:val="22"/>
        </w:rPr>
        <w:t xml:space="preserve">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these facilities only include contractually irrevocable ("committed")</w:t>
      </w:r>
      <w:r w:rsidR="00EB5AAD"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or conditionally revocable agreements to extend funds in the future. Unconditionally</w:t>
      </w:r>
      <w:r w:rsidR="00815E6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revocable facilities that are unconditionally cancellable by the bank (in particular, those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without a precondition of a material change in the credit condition of the borrower) are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excluded from this section and included in "Other Contingent Funding Liabilities". These off-balance sheet facilities or funding commitments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have long or short-term maturities, with</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short-term facilities frequently renewing or automatically rolling-over. In a stressed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environment, it will likely be difficult for customers drawing on facilities of any maturity, even</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short-term maturities, to be able to quickly pay back the borrowings. Therefore, for purposes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of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all facilities that are assumed to be drawn (as outlined in the paragraphs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below) will remain outstanding at the amounts assigned throughout the duration of the test,</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regardless of maturity.</w:t>
      </w:r>
    </w:p>
    <w:p w14:paraId="463BAC89" w14:textId="77777777" w:rsidR="00B536AB" w:rsidRPr="00476C9E" w:rsidRDefault="00B536AB"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A56E792" w14:textId="77777777" w:rsidR="0013574C" w:rsidRPr="00476C9E" w:rsidRDefault="00133F5B" w:rsidP="003838A0">
      <w:pPr>
        <w:pStyle w:val="MSGENFONTSTYLENAMETEMPLATEROLEMSGENFONTSTYLENAMEBYROLETEXT0"/>
        <w:numPr>
          <w:ilvl w:val="0"/>
          <w:numId w:val="22"/>
        </w:numPr>
        <w:shd w:val="clear" w:color="auto" w:fill="auto"/>
        <w:spacing w:after="12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For the purposes of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the currently undrawn portion of these facilities is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calculated net of any HQLA eligible for the stock of HQLA, if</w:t>
      </w:r>
      <w:r w:rsidR="0013574C" w:rsidRPr="00476C9E">
        <w:rPr>
          <w:rStyle w:val="MSGENFONTSTYLENAMETEMPLATEROLEMSGENFONTSTYLENAMEBYROLETEXT"/>
          <w:rFonts w:ascii="Times New Roman" w:hAnsi="Times New Roman" w:cs="Times New Roman"/>
          <w:color w:val="auto"/>
          <w:sz w:val="22"/>
          <w:szCs w:val="22"/>
        </w:rPr>
        <w:t>:</w:t>
      </w:r>
    </w:p>
    <w:p w14:paraId="72FECA24" w14:textId="77777777" w:rsidR="0013574C" w:rsidRPr="00476C9E" w:rsidRDefault="00133F5B" w:rsidP="003838A0">
      <w:pPr>
        <w:pStyle w:val="MSGENFONTSTYLENAMETEMPLATEROLEMSGENFONTSTYLENAMEBYROLETEXT0"/>
        <w:numPr>
          <w:ilvl w:val="0"/>
          <w:numId w:val="2"/>
        </w:numPr>
        <w:shd w:val="clear" w:color="auto" w:fill="auto"/>
        <w:spacing w:after="12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HQLA have already been</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posted as collateral by the counterparty to secure the facilities or that are contractually</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obliged to be posted when the counterparty will draw down the facility (</w:t>
      </w:r>
      <w:r w:rsidR="00054097" w:rsidRPr="00476C9E">
        <w:rPr>
          <w:rStyle w:val="MSGENFONTSTYLENAMETEMPLATEROLEMSGENFONTSTYLENAMEBYROLETEXT"/>
          <w:rFonts w:ascii="Times New Roman" w:hAnsi="Times New Roman" w:cs="Times New Roman"/>
          <w:color w:val="auto"/>
          <w:sz w:val="22"/>
          <w:szCs w:val="22"/>
        </w:rPr>
        <w:t>e.g.</w:t>
      </w:r>
      <w:r w:rsidRPr="00476C9E">
        <w:rPr>
          <w:rStyle w:val="MSGENFONTSTYLENAMETEMPLATEROLEMSGENFONTSTYLENAMEBYROLETEXT"/>
          <w:rFonts w:ascii="Times New Roman" w:hAnsi="Times New Roman" w:cs="Times New Roman"/>
          <w:color w:val="auto"/>
          <w:sz w:val="22"/>
          <w:szCs w:val="22"/>
        </w:rPr>
        <w:t xml:space="preserve"> a liquidity facility</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structured as a repo facility), </w:t>
      </w:r>
    </w:p>
    <w:p w14:paraId="339DBBE4" w14:textId="77777777" w:rsidR="0013574C" w:rsidRPr="00476C9E" w:rsidRDefault="00133F5B" w:rsidP="003838A0">
      <w:pPr>
        <w:pStyle w:val="MSGENFONTSTYLENAMETEMPLATEROLEMSGENFONTSTYLENAMEBYROLETEXT0"/>
        <w:numPr>
          <w:ilvl w:val="0"/>
          <w:numId w:val="2"/>
        </w:numPr>
        <w:shd w:val="clear" w:color="auto" w:fill="auto"/>
        <w:spacing w:after="120" w:line="276" w:lineRule="auto"/>
        <w:ind w:left="1080" w:right="14" w:hanging="36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lastRenderedPageBreak/>
        <w:t>the bank is legally entitled and operationally capable to re-use</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collateral in new cash</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raising transactions once the facility is drawn, and </w:t>
      </w:r>
    </w:p>
    <w:p w14:paraId="453DFA90" w14:textId="77777777" w:rsidR="0013574C" w:rsidRPr="00476C9E" w:rsidRDefault="00133F5B" w:rsidP="003838A0">
      <w:pPr>
        <w:pStyle w:val="MSGENFONTSTYLENAMETEMPLATEROLEMSGENFONTSTYLENAMEBYROLETEXT0"/>
        <w:numPr>
          <w:ilvl w:val="0"/>
          <w:numId w:val="2"/>
        </w:numPr>
        <w:shd w:val="clear" w:color="auto" w:fill="auto"/>
        <w:spacing w:after="120" w:line="276" w:lineRule="auto"/>
        <w:ind w:left="1077" w:right="11" w:hanging="357"/>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there is no</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undue correlation between</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probability of drawing the facility and the market value of the</w:t>
      </w:r>
      <w:r w:rsidR="0013574C"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collateral. </w:t>
      </w:r>
    </w:p>
    <w:p w14:paraId="75C22CE4" w14:textId="0A21FCFE" w:rsidR="000842D7" w:rsidRPr="00476C9E" w:rsidRDefault="00133F5B" w:rsidP="00BD605E">
      <w:pPr>
        <w:pStyle w:val="MSGENFONTSTYLENAMETEMPLATEROLEMSGENFONTSTYLENAMEBYROLETEXT0"/>
        <w:shd w:val="clear" w:color="auto" w:fill="auto"/>
        <w:tabs>
          <w:tab w:val="left" w:pos="720"/>
        </w:tabs>
        <w:spacing w:after="0" w:line="276" w:lineRule="auto"/>
        <w:ind w:left="720" w:right="40" w:firstLine="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collateral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netted against the outstanding amount of the facility to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extent that this collateral is not already counted in the stock of HQLA, in line with the principle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 paragraph </w:t>
      </w:r>
      <w:r w:rsidR="004468F0" w:rsidRPr="00476C9E">
        <w:rPr>
          <w:rStyle w:val="MSGENFONTSTYLENAMETEMPLATEROLEMSGENFONTSTYLENAMEBYROLETEXT"/>
          <w:rFonts w:ascii="Times New Roman" w:hAnsi="Times New Roman" w:cs="Times New Roman"/>
          <w:color w:val="auto"/>
          <w:sz w:val="22"/>
          <w:szCs w:val="22"/>
        </w:rPr>
        <w:t xml:space="preserve">3.25 </w:t>
      </w:r>
      <w:r w:rsidRPr="00476C9E">
        <w:rPr>
          <w:rStyle w:val="MSGENFONTSTYLENAMETEMPLATEROLEMSGENFONTSTYLENAMEBYROLETEXT"/>
          <w:rFonts w:ascii="Times New Roman" w:hAnsi="Times New Roman" w:cs="Times New Roman"/>
          <w:color w:val="auto"/>
          <w:sz w:val="22"/>
          <w:szCs w:val="22"/>
        </w:rPr>
        <w:t xml:space="preserve">that items cannot be </w:t>
      </w:r>
      <w:r w:rsidR="00054097" w:rsidRPr="00476C9E">
        <w:rPr>
          <w:rStyle w:val="MSGENFONTSTYLENAMETEMPLATEROLEMSGENFONTSTYLENAMEBYROLETEXT"/>
          <w:rFonts w:ascii="Times New Roman" w:hAnsi="Times New Roman" w:cs="Times New Roman"/>
          <w:color w:val="auto"/>
          <w:sz w:val="22"/>
          <w:szCs w:val="22"/>
        </w:rPr>
        <w:t>double counted</w:t>
      </w:r>
      <w:r w:rsidRPr="00476C9E">
        <w:rPr>
          <w:rStyle w:val="MSGENFONTSTYLENAMETEMPLATEROLEMSGENFONTSTYLENAMEBYROLETEXT"/>
          <w:rFonts w:ascii="Times New Roman" w:hAnsi="Times New Roman" w:cs="Times New Roman"/>
          <w:color w:val="auto"/>
          <w:sz w:val="22"/>
          <w:szCs w:val="22"/>
        </w:rPr>
        <w:t xml:space="preserve"> in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w:t>
      </w:r>
    </w:p>
    <w:p w14:paraId="35412B14" w14:textId="77777777" w:rsidR="00B536AB" w:rsidRPr="00476C9E" w:rsidRDefault="00B536AB" w:rsidP="00BD605E">
      <w:pPr>
        <w:pStyle w:val="MSGENFONTSTYLENAMETEMPLATEROLEMSGENFONTSTYLENAMEBYROLETEXT0"/>
        <w:shd w:val="clear" w:color="auto" w:fill="auto"/>
        <w:tabs>
          <w:tab w:val="left" w:pos="540"/>
        </w:tabs>
        <w:spacing w:after="0" w:line="276" w:lineRule="auto"/>
        <w:ind w:left="540" w:right="20" w:hanging="680"/>
        <w:jc w:val="both"/>
        <w:rPr>
          <w:rFonts w:ascii="Times New Roman" w:hAnsi="Times New Roman" w:cs="Times New Roman"/>
          <w:color w:val="auto"/>
          <w:sz w:val="22"/>
          <w:szCs w:val="22"/>
        </w:rPr>
      </w:pPr>
    </w:p>
    <w:p w14:paraId="201E68AC"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 liquidity facility is defined as any committed, undrawn back-up facility that would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be </w:t>
      </w:r>
      <w:r w:rsidR="00054097" w:rsidRPr="00476C9E">
        <w:rPr>
          <w:rStyle w:val="MSGENFONTSTYLENAMETEMPLATEROLEMSGENFONTSTYLENAMEBYROLETEXT"/>
          <w:rFonts w:ascii="Times New Roman" w:hAnsi="Times New Roman" w:cs="Times New Roman"/>
          <w:color w:val="auto"/>
          <w:sz w:val="22"/>
          <w:szCs w:val="22"/>
        </w:rPr>
        <w:t>utilized</w:t>
      </w:r>
      <w:r w:rsidRPr="00476C9E">
        <w:rPr>
          <w:rStyle w:val="MSGENFONTSTYLENAMETEMPLATEROLEMSGENFONTSTYLENAMEBYROLETEXT"/>
          <w:rFonts w:ascii="Times New Roman" w:hAnsi="Times New Roman" w:cs="Times New Roman"/>
          <w:color w:val="auto"/>
          <w:sz w:val="22"/>
          <w:szCs w:val="22"/>
        </w:rPr>
        <w:t xml:space="preserve"> to refinance the debt obligations of a customer in situations where such a</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customer is unable to rollover that debt in financial markets (</w:t>
      </w:r>
      <w:r w:rsidR="00054097" w:rsidRPr="00476C9E">
        <w:rPr>
          <w:rStyle w:val="MSGENFONTSTYLENAMETEMPLATEROLEMSGENFONTSTYLENAMEBYROLETEXT"/>
          <w:rFonts w:ascii="Times New Roman" w:hAnsi="Times New Roman" w:cs="Times New Roman"/>
          <w:color w:val="auto"/>
          <w:sz w:val="22"/>
          <w:szCs w:val="22"/>
        </w:rPr>
        <w:t>e.g.,</w:t>
      </w:r>
      <w:r w:rsidRPr="00476C9E">
        <w:rPr>
          <w:rStyle w:val="MSGENFONTSTYLENAMETEMPLATEROLEMSGENFONTSTYLENAMEBYROLETEXT"/>
          <w:rFonts w:ascii="Times New Roman" w:hAnsi="Times New Roman" w:cs="Times New Roman"/>
          <w:color w:val="auto"/>
          <w:sz w:val="22"/>
          <w:szCs w:val="22"/>
        </w:rPr>
        <w:t xml:space="preserve"> pursuant to a commercial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paper program, secured financing transactions, obligations to redeem units, </w:t>
      </w:r>
      <w:r w:rsidR="00054097" w:rsidRPr="00476C9E">
        <w:rPr>
          <w:rStyle w:val="MSGENFONTSTYLENAMETEMPLATEROLEMSGENFONTSTYLENAMEBYROLETEXT"/>
          <w:rFonts w:ascii="Times New Roman" w:hAnsi="Times New Roman" w:cs="Times New Roman"/>
          <w:color w:val="auto"/>
          <w:sz w:val="22"/>
          <w:szCs w:val="22"/>
        </w:rPr>
        <w:t>etc.</w:t>
      </w:r>
      <w:r w:rsidRPr="00476C9E">
        <w:rPr>
          <w:rStyle w:val="MSGENFONTSTYLENAMETEMPLATEROLEMSGENFONTSTYLENAMEBYROLETEXT"/>
          <w:rFonts w:ascii="Times New Roman" w:hAnsi="Times New Roman" w:cs="Times New Roman"/>
          <w:color w:val="auto"/>
          <w:sz w:val="22"/>
          <w:szCs w:val="22"/>
        </w:rPr>
        <w:t xml:space="preserve">). </w:t>
      </w:r>
      <w:proofErr w:type="gramStart"/>
      <w:r w:rsidRPr="00476C9E">
        <w:rPr>
          <w:rStyle w:val="MSGENFONTSTYLENAMETEMPLATEROLEMSGENFONTSTYLENAMEBYROLETEXT"/>
          <w:rFonts w:ascii="Times New Roman" w:hAnsi="Times New Roman" w:cs="Times New Roman"/>
          <w:color w:val="auto"/>
          <w:sz w:val="22"/>
          <w:szCs w:val="22"/>
        </w:rPr>
        <w:t>For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purpose of</w:t>
      </w:r>
      <w:proofErr w:type="gramEnd"/>
      <w:r w:rsidRPr="00476C9E">
        <w:rPr>
          <w:rStyle w:val="MSGENFONTSTYLENAMETEMPLATEROLEMSGENFONTSTYLENAMEBYROLETEXT"/>
          <w:rFonts w:ascii="Times New Roman" w:hAnsi="Times New Roman" w:cs="Times New Roman"/>
          <w:color w:val="auto"/>
          <w:sz w:val="22"/>
          <w:szCs w:val="22"/>
        </w:rPr>
        <w:t xml:space="preserve">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the amount of the commitment to be treated as a liquidity facility is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amount of the currently outstanding debt issued by the customer (or proportionate share,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if a syndicated facility) maturing within a </w:t>
      </w:r>
      <w:r w:rsidR="00B536AB" w:rsidRPr="00476C9E">
        <w:rPr>
          <w:rStyle w:val="MSGENFONTSTYLENAMETEMPLATEROLEMSGENFONTSTYLENAMEBYROLETEXT"/>
          <w:rFonts w:ascii="Times New Roman" w:hAnsi="Times New Roman" w:cs="Times New Roman"/>
          <w:color w:val="auto"/>
          <w:sz w:val="22"/>
          <w:szCs w:val="22"/>
        </w:rPr>
        <w:t>30-day</w:t>
      </w:r>
      <w:r w:rsidRPr="00476C9E">
        <w:rPr>
          <w:rStyle w:val="MSGENFONTSTYLENAMETEMPLATEROLEMSGENFONTSTYLENAMEBYROLETEXT"/>
          <w:rFonts w:ascii="Times New Roman" w:hAnsi="Times New Roman" w:cs="Times New Roman"/>
          <w:color w:val="auto"/>
          <w:sz w:val="22"/>
          <w:szCs w:val="22"/>
        </w:rPr>
        <w:t xml:space="preserve"> period that is backstopped by the facility.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portion of a liquidity facility that is backing debt that does not mature within the 30-day</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window is excluded from the scope of the definition of a facility. Any additional capacity of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facility (</w:t>
      </w:r>
      <w:r w:rsidR="00C62674"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the remaining commitment) would be treated as a committed credit facility with its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associated drawdown rate as specified in paragraph </w:t>
      </w:r>
      <w:r w:rsidR="00E6278B" w:rsidRPr="00476C9E">
        <w:rPr>
          <w:rStyle w:val="MSGENFONTSTYLENAMETEMPLATEROLEMSGENFONTSTYLENAMEBYROLETEXT"/>
          <w:rFonts w:ascii="Times New Roman" w:hAnsi="Times New Roman" w:cs="Times New Roman"/>
          <w:color w:val="auto"/>
          <w:sz w:val="22"/>
          <w:szCs w:val="22"/>
        </w:rPr>
        <w:t>3.54</w:t>
      </w:r>
      <w:r w:rsidRPr="00476C9E">
        <w:rPr>
          <w:rStyle w:val="MSGENFONTSTYLENAMETEMPLATEROLEMSGENFONTSTYLENAMEBYROLETEXT"/>
          <w:rFonts w:ascii="Times New Roman" w:hAnsi="Times New Roman" w:cs="Times New Roman"/>
          <w:color w:val="auto"/>
          <w:sz w:val="22"/>
          <w:szCs w:val="22"/>
        </w:rPr>
        <w:t>. General working capital facilities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for corporate entities (</w:t>
      </w:r>
      <w:r w:rsidR="00054097" w:rsidRPr="00476C9E">
        <w:rPr>
          <w:rStyle w:val="MSGENFONTSTYLENAMETEMPLATEROLEMSGENFONTSTYLENAMEBYROLETEXT"/>
          <w:rFonts w:ascii="Times New Roman" w:hAnsi="Times New Roman" w:cs="Times New Roman"/>
          <w:color w:val="auto"/>
          <w:sz w:val="22"/>
          <w:szCs w:val="22"/>
        </w:rPr>
        <w:t>e.g.,</w:t>
      </w:r>
      <w:r w:rsidRPr="00476C9E">
        <w:rPr>
          <w:rStyle w:val="MSGENFONTSTYLENAMETEMPLATEROLEMSGENFONTSTYLENAMEBYROLETEXT"/>
          <w:rFonts w:ascii="Times New Roman" w:hAnsi="Times New Roman" w:cs="Times New Roman"/>
          <w:color w:val="auto"/>
          <w:sz w:val="22"/>
          <w:szCs w:val="22"/>
        </w:rPr>
        <w:t xml:space="preserve"> revolving credit facilities in place for general corporate or working</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capital purposes) will not be classified as liquidity facilities, but as credit facilities.</w:t>
      </w:r>
    </w:p>
    <w:p w14:paraId="49A2501F" w14:textId="77777777" w:rsidR="00CC05BA" w:rsidRPr="00476C9E" w:rsidRDefault="00CC05BA" w:rsidP="00CC05BA">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72E89398"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For that portion of financing programs that are captured in </w:t>
      </w:r>
      <w:r w:rsidR="00E6278B" w:rsidRPr="00476C9E">
        <w:rPr>
          <w:rStyle w:val="MSGENFONTSTYLENAMETEMPLATEROLEMSGENFONTSTYLENAMEBYROLETEXT"/>
          <w:rFonts w:ascii="Times New Roman" w:hAnsi="Times New Roman" w:cs="Times New Roman"/>
          <w:color w:val="auto"/>
          <w:sz w:val="22"/>
          <w:szCs w:val="22"/>
        </w:rPr>
        <w:t>requirements 7 and 8 of Annex I</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t>
      </w:r>
      <w:r w:rsidR="00054097"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are maturing or have</w:t>
      </w:r>
      <w:r w:rsidR="00A06FA9"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liquidity that may be exercised in the 30-day horizon), banks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that are providers of associated liquidity facilities do not need to double count the maturing</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financing instrument and the liquidity facility for consolidated programs.</w:t>
      </w:r>
    </w:p>
    <w:p w14:paraId="5F73225B" w14:textId="77777777" w:rsidR="00B536AB" w:rsidRPr="00476C9E" w:rsidRDefault="00B536AB"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5EF9EBE0" w14:textId="77777777" w:rsidR="00B536AB" w:rsidRPr="00476C9E" w:rsidRDefault="00133F5B" w:rsidP="003838A0">
      <w:pPr>
        <w:pStyle w:val="MSGENFONTSTYLENAMETEMPLATEROLEMSGENFONTSTYLENAMEBYROLETEXT0"/>
        <w:numPr>
          <w:ilvl w:val="0"/>
          <w:numId w:val="22"/>
        </w:numPr>
        <w:shd w:val="clear" w:color="auto" w:fill="auto"/>
        <w:spacing w:after="120" w:line="276" w:lineRule="auto"/>
        <w:ind w:left="720" w:right="20" w:hanging="72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Any contractual loan drawdowns from committed facilities</w:t>
      </w:r>
      <w:r w:rsidR="00BD4F28" w:rsidRPr="00476C9E">
        <w:rPr>
          <w:rStyle w:val="MSGENFONTSTYLENAMETEMPLATEROLEMSGENFONTSTYLENAMEBYROLETEXT"/>
          <w:rFonts w:ascii="Times New Roman" w:hAnsi="Times New Roman" w:cs="Times New Roman"/>
          <w:color w:val="auto"/>
          <w:sz w:val="22"/>
          <w:szCs w:val="22"/>
          <w:vertAlign w:val="superscript"/>
        </w:rPr>
        <w:footnoteReference w:id="5"/>
      </w:r>
      <w:r w:rsidRPr="00476C9E">
        <w:rPr>
          <w:rStyle w:val="MSGENFONTSTYLENAMETEMPLATEROLEMSGENFONTSTYLENAMEBYROLETEXT"/>
          <w:rFonts w:ascii="Times New Roman" w:hAnsi="Times New Roman" w:cs="Times New Roman"/>
          <w:color w:val="auto"/>
          <w:sz w:val="22"/>
          <w:szCs w:val="22"/>
        </w:rPr>
        <w:t xml:space="preserve"> and estimated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drawdowns from revocable facilities within the 30-day period should be fully reflected as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outflows.</w:t>
      </w:r>
    </w:p>
    <w:p w14:paraId="34DAE304" w14:textId="27A29AE2"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credit and liquidity facilities to retail and small business customers:</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Banks should assume a 5</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Pr="00476C9E">
        <w:rPr>
          <w:rStyle w:val="MSGENFONTSTYLENAMETEMPLATEROLENUMBERMSGENFONTSTYLENAMEBYROLETEXT5MSGENFONTSTYLEMODIFERNOTITALIC"/>
          <w:rFonts w:ascii="Times New Roman" w:hAnsi="Times New Roman" w:cs="Times New Roman"/>
          <w:color w:val="auto"/>
          <w:sz w:val="22"/>
          <w:szCs w:val="22"/>
        </w:rPr>
        <w:t xml:space="preserve"> drawdown of the undrawn portion of these facilities.</w:t>
      </w:r>
    </w:p>
    <w:p w14:paraId="4C43E6D8" w14:textId="7A151B34"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credit facilities to non-financial corporates, sovereigns and central banks,</w:t>
      </w:r>
      <w:r w:rsidR="00CF3AD6" w:rsidRPr="00476C9E">
        <w:rPr>
          <w:rStyle w:val="MSGENFONTSTYLENAMETEMPLATEROLENUMBERMSGENFONTSTYLENAMEBYROLETEXT51"/>
          <w:rFonts w:ascii="Times New Roman" w:hAnsi="Times New Roman" w:cs="Times New Roman"/>
          <w:color w:val="auto"/>
          <w:sz w:val="22"/>
        </w:rPr>
        <w:t xml:space="preserve"> </w:t>
      </w:r>
      <w:r w:rsidRPr="00476C9E">
        <w:rPr>
          <w:rStyle w:val="MSGENFONTSTYLENAMETEMPLATEROLENUMBERMSGENFONTSTYLENAMEBYROLETEXT51"/>
          <w:rFonts w:ascii="Times New Roman" w:hAnsi="Times New Roman" w:cs="Times New Roman"/>
          <w:color w:val="auto"/>
          <w:sz w:val="22"/>
        </w:rPr>
        <w:t>PSEs and multilateral development banks:</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10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Pr="00476C9E">
        <w:rPr>
          <w:rStyle w:val="MSGENFONTSTYLENAMETEMPLATEROLENUMBERMSGENFONTSTYLENAMEBYROLETEXT5MSGENFONTSTYLEMODIFERNOTITALIC"/>
          <w:rFonts w:ascii="Times New Roman" w:hAnsi="Times New Roman" w:cs="Times New Roman"/>
          <w:color w:val="auto"/>
          <w:sz w:val="22"/>
          <w:szCs w:val="22"/>
        </w:rPr>
        <w:t xml:space="preserve"> drawdown</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of the undrawn portion of these credit facilities.</w:t>
      </w:r>
    </w:p>
    <w:p w14:paraId="63FBD6DD" w14:textId="1B0AEA6F"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Style w:val="MSGENFONTSTYLENAMETEMPLATEROLENUMBERMSGENFONTSTYLENAMEBYROLETEXT5"/>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liquidity facilities to non-financial corporates, sovereigns and central</w:t>
      </w:r>
      <w:r w:rsidR="00CF3AD6" w:rsidRPr="00476C9E">
        <w:rPr>
          <w:rStyle w:val="MSGENFONTSTYLENAMETEMPLATEROLENUMBERMSGENFONTSTYLENAMEBYROLETEXT51"/>
          <w:rFonts w:ascii="Times New Roman" w:hAnsi="Times New Roman" w:cs="Times New Roman"/>
          <w:color w:val="auto"/>
          <w:sz w:val="22"/>
        </w:rPr>
        <w:t xml:space="preserve"> </w:t>
      </w:r>
      <w:r w:rsidRPr="00476C9E">
        <w:rPr>
          <w:rStyle w:val="MSGENFONTSTYLENAMETEMPLATEROLENUMBERMSGENFONTSTYLENAMEBYROLETEXT51"/>
          <w:rFonts w:ascii="Times New Roman" w:hAnsi="Times New Roman" w:cs="Times New Roman"/>
          <w:color w:val="auto"/>
          <w:sz w:val="22"/>
        </w:rPr>
        <w:t>banks, PSEs, and multilateral development banks:</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30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drawdown of the undrawn portion of these liquidity facilities.</w:t>
      </w:r>
    </w:p>
    <w:p w14:paraId="4F6ED9CA" w14:textId="34349210"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credit and liquidity facilities extended to banks subject to prudential</w:t>
      </w:r>
      <w:r w:rsidR="00CF3AD6" w:rsidRPr="00476C9E">
        <w:rPr>
          <w:rStyle w:val="MSGENFONTSTYLENAMETEMPLATEROLENUMBERMSGENFONTSTYLENAMEBYROLETEXT51"/>
          <w:rFonts w:ascii="Times New Roman" w:hAnsi="Times New Roman" w:cs="Times New Roman"/>
          <w:color w:val="auto"/>
          <w:sz w:val="22"/>
        </w:rPr>
        <w:t xml:space="preserve"> </w:t>
      </w:r>
      <w:r w:rsidRPr="00476C9E">
        <w:rPr>
          <w:rStyle w:val="MSGENFONTSTYLENAMETEMPLATEROLENUMBERMSGENFONTSTYLENAMEBYROLETEXT51"/>
          <w:rFonts w:ascii="Times New Roman" w:hAnsi="Times New Roman" w:cs="Times New Roman"/>
          <w:color w:val="auto"/>
          <w:sz w:val="22"/>
        </w:rPr>
        <w:t>supervision:</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40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Pr="00476C9E">
        <w:rPr>
          <w:rStyle w:val="MSGENFONTSTYLENAMETEMPLATEROLENUMBERMSGENFONTSTYLENAMEBYROLETEXT5MSGENFONTSTYLEMODIFERNOTITALIC"/>
          <w:rFonts w:ascii="Times New Roman" w:hAnsi="Times New Roman" w:cs="Times New Roman"/>
          <w:color w:val="auto"/>
          <w:sz w:val="22"/>
          <w:szCs w:val="22"/>
        </w:rPr>
        <w:t xml:space="preserve"> drawdown of the undrawn portion of</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these facilities.</w:t>
      </w:r>
    </w:p>
    <w:p w14:paraId="6AA5FDBC" w14:textId="6B8DDAB2"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credit facilities to other financial institutions including securities firms,</w:t>
      </w:r>
      <w:r w:rsidR="00CF3AD6" w:rsidRPr="00476C9E">
        <w:rPr>
          <w:rStyle w:val="MSGENFONTSTYLENAMETEMPLATEROLENUMBERMSGENFONTSTYLENAMEBYROLETEXT51"/>
          <w:rFonts w:ascii="Times New Roman" w:hAnsi="Times New Roman" w:cs="Times New Roman"/>
          <w:color w:val="auto"/>
          <w:sz w:val="22"/>
        </w:rPr>
        <w:t xml:space="preserve"> </w:t>
      </w:r>
      <w:r w:rsidRPr="00476C9E">
        <w:rPr>
          <w:rStyle w:val="MSGENFONTSTYLENAMETEMPLATEROLENUMBERMSGENFONTSTYLENAMEBYROLETEXT51"/>
          <w:rFonts w:ascii="Times New Roman" w:hAnsi="Times New Roman" w:cs="Times New Roman"/>
          <w:color w:val="auto"/>
          <w:sz w:val="22"/>
        </w:rPr>
        <w:lastRenderedPageBreak/>
        <w:t>insurance companies, fiduciaries, and beneficiaries</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40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drawdown of the undrawn portion of these credit facilities.</w:t>
      </w:r>
    </w:p>
    <w:p w14:paraId="7D040FF3" w14:textId="2AD705FC" w:rsidR="00A06FA9" w:rsidRPr="00476C9E" w:rsidRDefault="00133F5B" w:rsidP="003838A0">
      <w:pPr>
        <w:pStyle w:val="MSGENFONTSTYLENAMETEMPLATEROLENUMBERMSGENFONTSTYLENAMEBYROLETEXT50"/>
        <w:numPr>
          <w:ilvl w:val="1"/>
          <w:numId w:val="6"/>
        </w:numPr>
        <w:shd w:val="clear" w:color="auto" w:fill="auto"/>
        <w:tabs>
          <w:tab w:val="left" w:pos="1260"/>
        </w:tabs>
        <w:spacing w:before="0" w:after="120" w:line="276" w:lineRule="auto"/>
        <w:ind w:left="1260" w:right="40" w:hanging="540"/>
        <w:jc w:val="both"/>
        <w:rPr>
          <w:rFonts w:ascii="Times New Roman" w:hAnsi="Times New Roman" w:cs="Times New Roman"/>
          <w:iCs w:val="0"/>
          <w:color w:val="auto"/>
          <w:sz w:val="22"/>
        </w:rPr>
      </w:pPr>
      <w:r w:rsidRPr="00476C9E">
        <w:rPr>
          <w:rStyle w:val="MSGENFONTSTYLENAMETEMPLATEROLENUMBERMSGENFONTSTYLENAMEBYROLETEXT5"/>
          <w:rFonts w:ascii="Times New Roman" w:hAnsi="Times New Roman" w:cs="Times New Roman"/>
          <w:color w:val="auto"/>
          <w:sz w:val="22"/>
          <w:szCs w:val="22"/>
        </w:rPr>
        <w:t>Committed liquidity facilities to other financial institutions including securities firms,</w:t>
      </w:r>
      <w:r w:rsidR="00CF3AD6" w:rsidRPr="00476C9E">
        <w:rPr>
          <w:rStyle w:val="MSGENFONTSTYLENAMETEMPLATEROLENUMBERMSGENFONTSTYLENAMEBYROLETEXT51"/>
          <w:rFonts w:ascii="Times New Roman" w:hAnsi="Times New Roman" w:cs="Times New Roman"/>
          <w:color w:val="auto"/>
          <w:sz w:val="22"/>
        </w:rPr>
        <w:t xml:space="preserve"> </w:t>
      </w:r>
      <w:r w:rsidRPr="00476C9E">
        <w:rPr>
          <w:rStyle w:val="MSGENFONTSTYLENAMETEMPLATEROLENUMBERMSGENFONTSTYLENAMEBYROLETEXT51"/>
          <w:rFonts w:ascii="Times New Roman" w:hAnsi="Times New Roman" w:cs="Times New Roman"/>
          <w:color w:val="auto"/>
          <w:sz w:val="22"/>
        </w:rPr>
        <w:t>insurance companies, fiduciaries, and beneficiaries:</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100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00CF3AD6"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drawdown of the undrawn portion of these liquidity facilities.</w:t>
      </w:r>
    </w:p>
    <w:p w14:paraId="1FE4EABF" w14:textId="1B5C48A2" w:rsidR="000842D7" w:rsidRPr="00476C9E" w:rsidRDefault="00133F5B" w:rsidP="00BD605E">
      <w:pPr>
        <w:pStyle w:val="MSGENFONTSTYLENAMETEMPLATEROLENUMBERMSGENFONTSTYLENAMEBYROLETEXT50"/>
        <w:numPr>
          <w:ilvl w:val="1"/>
          <w:numId w:val="6"/>
        </w:numPr>
        <w:shd w:val="clear" w:color="auto" w:fill="auto"/>
        <w:tabs>
          <w:tab w:val="left" w:pos="1260"/>
        </w:tabs>
        <w:spacing w:before="0" w:after="0" w:line="276" w:lineRule="auto"/>
        <w:ind w:left="1260" w:right="40" w:hanging="540"/>
        <w:jc w:val="both"/>
        <w:rPr>
          <w:rStyle w:val="MSGENFONTSTYLENAMETEMPLATEROLENUMBERMSGENFONTSTYLENAMEBYROLETEXT5MSGENFONTSTYLEMODIFERNOTITALIC"/>
          <w:rFonts w:ascii="Times New Roman" w:hAnsi="Times New Roman" w:cs="Times New Roman"/>
          <w:i/>
          <w:iCs/>
          <w:color w:val="auto"/>
          <w:sz w:val="22"/>
          <w:szCs w:val="22"/>
        </w:rPr>
      </w:pPr>
      <w:r w:rsidRPr="00476C9E">
        <w:rPr>
          <w:rStyle w:val="MSGENFONTSTYLENAMETEMPLATEROLENUMBERMSGENFONTSTYLENAMEBYROLETEXT5MSGENFONTSTYLEMODIFERNOTITALIC"/>
          <w:rFonts w:ascii="Times New Roman" w:hAnsi="Times New Roman" w:cs="Times New Roman"/>
          <w:color w:val="auto"/>
          <w:sz w:val="22"/>
          <w:szCs w:val="22"/>
        </w:rPr>
        <w:t>C</w:t>
      </w:r>
      <w:r w:rsidRPr="00476C9E">
        <w:rPr>
          <w:rStyle w:val="MSGENFONTSTYLENAMETEMPLATEROLENUMBERMSGENFONTSTYLENAMEBYROLETEXT5"/>
          <w:rFonts w:ascii="Times New Roman" w:hAnsi="Times New Roman" w:cs="Times New Roman"/>
          <w:color w:val="auto"/>
          <w:sz w:val="22"/>
          <w:szCs w:val="22"/>
        </w:rPr>
        <w:t>ommitted credit and liquidity facilities to other legal entities</w:t>
      </w:r>
      <w:r w:rsidR="004468F0" w:rsidRPr="00476C9E">
        <w:rPr>
          <w:rStyle w:val="MSGENFONTSTYLENAMETEMPLATEROLENUMBERMSGENFONTSTYLENAMEBYROLETEXT5"/>
          <w:rFonts w:ascii="Times New Roman" w:hAnsi="Times New Roman" w:cs="Times New Roman"/>
          <w:color w:val="auto"/>
          <w:sz w:val="22"/>
          <w:szCs w:val="22"/>
        </w:rPr>
        <w:t>,</w:t>
      </w:r>
      <w:r w:rsidRPr="00476C9E">
        <w:rPr>
          <w:rStyle w:val="MSGENFONTSTYLENAMETEMPLATEROLENUMBERMSGENFONTSTYLENAMEBYROLETEXT5"/>
          <w:rFonts w:ascii="Times New Roman" w:hAnsi="Times New Roman" w:cs="Times New Roman"/>
          <w:color w:val="auto"/>
          <w:sz w:val="22"/>
          <w:szCs w:val="22"/>
        </w:rPr>
        <w:t xml:space="preserve"> conduits and special purpose vehicles, and other</w:t>
      </w:r>
      <w:r w:rsidR="004468F0" w:rsidRPr="00476C9E">
        <w:rPr>
          <w:rStyle w:val="MSGENFONTSTYLENAMETEMPLATEROLENUMBERMSGENFONTSTYLENAMEBYROLETEXT5"/>
          <w:rFonts w:ascii="Times New Roman" w:hAnsi="Times New Roman" w:cs="Times New Roman"/>
          <w:color w:val="auto"/>
          <w:sz w:val="22"/>
          <w:szCs w:val="22"/>
        </w:rPr>
        <w:t xml:space="preserve"> </w:t>
      </w:r>
      <w:r w:rsidRPr="00476C9E">
        <w:rPr>
          <w:rStyle w:val="MSGENFONTSTYLENAMETEMPLATEROLENUMBERMSGENFONTSTYLENAMEBYROLETEXT51"/>
          <w:rFonts w:ascii="Times New Roman" w:hAnsi="Times New Roman" w:cs="Times New Roman"/>
          <w:color w:val="auto"/>
          <w:sz w:val="22"/>
        </w:rPr>
        <w:t>entities not included in the prior categories:</w:t>
      </w:r>
      <w:r w:rsidRPr="00476C9E">
        <w:rPr>
          <w:rStyle w:val="MSGENFONTSTYLENAMETEMPLATEROLENUMBERMSGENFONTSTYLENAMEBYROLETEXT5MSGENFONTSTYLEMODIFERNOTITALIC"/>
          <w:rFonts w:ascii="Times New Roman" w:hAnsi="Times New Roman" w:cs="Times New Roman"/>
          <w:color w:val="auto"/>
          <w:sz w:val="22"/>
          <w:szCs w:val="22"/>
        </w:rPr>
        <w:t xml:space="preserve"> Banks should assume a 100</w:t>
      </w:r>
      <w:r w:rsidR="00476C9E">
        <w:rPr>
          <w:rStyle w:val="MSGENFONTSTYLENAMETEMPLATEROLENUMBERMSGENFONTSTYLENAMEBYROLETEXT5MSGENFONTSTYLEMODIFERNOTITALIC"/>
          <w:rFonts w:ascii="Times New Roman" w:hAnsi="Times New Roman" w:cs="Times New Roman"/>
          <w:color w:val="auto"/>
          <w:sz w:val="22"/>
          <w:szCs w:val="22"/>
        </w:rPr>
        <w:t xml:space="preserve"> percent</w:t>
      </w:r>
      <w:r w:rsidR="004C4C45" w:rsidRPr="00476C9E">
        <w:rPr>
          <w:rStyle w:val="MSGENFONTSTYLENAMETEMPLATEROLENUMBERMSGENFONTSTYLENAMEBYROLETEXT5MSGENFONTSTYLEMODIFERNOTITALIC"/>
          <w:rFonts w:ascii="Times New Roman" w:hAnsi="Times New Roman" w:cs="Times New Roman"/>
          <w:color w:val="auto"/>
          <w:sz w:val="22"/>
          <w:szCs w:val="22"/>
        </w:rPr>
        <w:t xml:space="preserve"> </w:t>
      </w:r>
      <w:r w:rsidRPr="00476C9E">
        <w:rPr>
          <w:rStyle w:val="MSGENFONTSTYLENAMETEMPLATEROLENUMBERMSGENFONTSTYLENAMEBYROLETEXT5MSGENFONTSTYLEMODIFERNOTITALIC"/>
          <w:rFonts w:ascii="Times New Roman" w:hAnsi="Times New Roman" w:cs="Times New Roman"/>
          <w:color w:val="auto"/>
          <w:sz w:val="22"/>
          <w:szCs w:val="22"/>
        </w:rPr>
        <w:t>drawdown of the undrawn portion of these facilities.</w:t>
      </w:r>
      <w:r w:rsidR="000B3622" w:rsidRPr="00476C9E">
        <w:rPr>
          <w:rStyle w:val="MSGENFONTSTYLENAMETEMPLATEROLENUMBERMSGENFONTSTYLENAMEBYROLETEXT5MSGENFONTSTYLEMODIFERNOTITALIC"/>
          <w:rFonts w:ascii="Times New Roman" w:hAnsi="Times New Roman" w:cs="Times New Roman"/>
          <w:color w:val="auto"/>
          <w:sz w:val="22"/>
          <w:szCs w:val="22"/>
        </w:rPr>
        <w:t xml:space="preserve"> </w:t>
      </w:r>
    </w:p>
    <w:p w14:paraId="2C0E5277" w14:textId="77777777" w:rsidR="00A246FA" w:rsidRPr="00476C9E" w:rsidRDefault="00A246FA" w:rsidP="00BD605E">
      <w:pPr>
        <w:pStyle w:val="MSGENFONTSTYLENAMETEMPLATEROLENUMBERMSGENFONTSTYLENAMEBYROLETEXT50"/>
        <w:shd w:val="clear" w:color="auto" w:fill="auto"/>
        <w:tabs>
          <w:tab w:val="left" w:pos="860"/>
        </w:tabs>
        <w:spacing w:before="0" w:after="0" w:line="276" w:lineRule="auto"/>
        <w:ind w:left="860" w:right="40" w:firstLine="0"/>
        <w:jc w:val="both"/>
        <w:rPr>
          <w:rFonts w:ascii="Times New Roman" w:hAnsi="Times New Roman" w:cs="Times New Roman"/>
          <w:color w:val="auto"/>
          <w:sz w:val="22"/>
          <w:szCs w:val="22"/>
        </w:rPr>
      </w:pPr>
    </w:p>
    <w:p w14:paraId="3C7E7819" w14:textId="49F01A4C"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Contractual obligations to extend funds within a 30-day period</w:t>
      </w:r>
      <w:r w:rsidRPr="00476C9E">
        <w:rPr>
          <w:rStyle w:val="MSGENFONTSTYLENAMETEMPLATEROLEMSGENFONTSTYLENAMEBYROLETEXT"/>
          <w:rFonts w:ascii="Times New Roman" w:hAnsi="Times New Roman" w:cs="Times New Roman"/>
          <w:b/>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Any contractual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lending obligations to financial institutions not captured elsewhere in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xml:space="preserve"> should be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captured here at a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outflow rate.</w:t>
      </w:r>
    </w:p>
    <w:p w14:paraId="5AD21AE4"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495E856E" w14:textId="6E665E10" w:rsidR="00A246FA"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If the total of all contractual obligations to extend funds to retail and non-financial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corporate clients within the next 30 calendar days (not captured in the prior categories)</w:t>
      </w:r>
      <w:r w:rsidR="00A246FA"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exceeds 50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total contractual inflows due in the next 30 calendar days from these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clients, the difference should be reported as a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outflow</w:t>
      </w:r>
      <w:r w:rsidR="004C5221" w:rsidRPr="00476C9E">
        <w:rPr>
          <w:rStyle w:val="MSGENFONTSTYLENAMETEMPLATEROLEMSGENFONTSTYLENAMEBYROLETEXT"/>
          <w:rFonts w:ascii="Times New Roman" w:hAnsi="Times New Roman" w:cs="Times New Roman"/>
          <w:color w:val="auto"/>
          <w:sz w:val="22"/>
          <w:szCs w:val="22"/>
        </w:rPr>
        <w:t>.</w:t>
      </w:r>
    </w:p>
    <w:p w14:paraId="4A319651" w14:textId="77777777" w:rsidR="003838A0" w:rsidRPr="00476C9E" w:rsidRDefault="003838A0" w:rsidP="003838A0">
      <w:pPr>
        <w:pStyle w:val="MSGENFONTSTYLENAMETEMPLATEROLEMSGENFONTSTYLENAMEBYROLETEXT0"/>
        <w:shd w:val="clear" w:color="auto" w:fill="auto"/>
        <w:spacing w:after="0" w:line="276" w:lineRule="auto"/>
        <w:ind w:right="20" w:firstLine="0"/>
        <w:jc w:val="both"/>
        <w:rPr>
          <w:rStyle w:val="MSGENFONTSTYLENAMETEMPLATEROLEMSGENFONTSTYLENAMEBYROLETEXT"/>
          <w:rFonts w:ascii="Times New Roman" w:hAnsi="Times New Roman" w:cs="Times New Roman"/>
          <w:color w:val="auto"/>
          <w:sz w:val="22"/>
          <w:szCs w:val="22"/>
        </w:rPr>
      </w:pPr>
    </w:p>
    <w:p w14:paraId="6B607498" w14:textId="77777777" w:rsidR="000842D7" w:rsidRPr="00476C9E" w:rsidRDefault="00133F5B" w:rsidP="00BD605E">
      <w:pPr>
        <w:pStyle w:val="MSGENFONTSTYLENAMETEMPLATEROLENUMBERMSGENFONTSTYLENAMEBYROLETEXT50"/>
        <w:numPr>
          <w:ilvl w:val="0"/>
          <w:numId w:val="19"/>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Other contingent funding obligations:</w:t>
      </w:r>
    </w:p>
    <w:p w14:paraId="6E65DCE2"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54D7B912"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These contingent funding obligations may be either contractual or non-contractual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and are not lending commitments. Non-contractual contingent funding obligations include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associations with, or sponsorship of, products </w:t>
      </w:r>
      <w:r w:rsidR="00054097" w:rsidRPr="00476C9E">
        <w:rPr>
          <w:rStyle w:val="MSGENFONTSTYLENAMETEMPLATEROLEMSGENFONTSTYLENAMEBYROLETEXT"/>
          <w:rFonts w:ascii="Times New Roman" w:hAnsi="Times New Roman" w:cs="Times New Roman"/>
          <w:color w:val="auto"/>
          <w:sz w:val="22"/>
          <w:szCs w:val="22"/>
        </w:rPr>
        <w:t>sold,</w:t>
      </w:r>
      <w:r w:rsidRPr="00476C9E">
        <w:rPr>
          <w:rStyle w:val="MSGENFONTSTYLENAMETEMPLATEROLEMSGENFONTSTYLENAMEBYROLETEXT"/>
          <w:rFonts w:ascii="Times New Roman" w:hAnsi="Times New Roman" w:cs="Times New Roman"/>
          <w:color w:val="auto"/>
          <w:sz w:val="22"/>
          <w:szCs w:val="22"/>
        </w:rPr>
        <w:t xml:space="preserve"> or services provided that may require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support or extension of funds in the future under stressed conditions. Non-contractual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obligations may be embedded in financial products and instruments sold, sponsored, or</w:t>
      </w:r>
      <w:r w:rsidR="00A9251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originated by the institution that can give rise to unplanned balance sheet growth arising from</w:t>
      </w:r>
      <w:r w:rsidR="00A9251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support given for reputational risk considerations. These include products and instruments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for which the customer or holder has specific expectations regarding the liquidity and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marketability of the product or instrument and for which failure to satisfy customer</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expectations in a commercially reasonable manner would likely cause material reputational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damage to the institution or otherwise impair ongoing viability.</w:t>
      </w:r>
    </w:p>
    <w:p w14:paraId="72E3C1D3"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268FB723"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Some of these contingent funding obligations are explicitly contingent upon a creditor other event that is not always related to the liquidity events simulated in the stress</w:t>
      </w:r>
      <w:r w:rsidR="00CF3AD6" w:rsidRPr="00476C9E">
        <w:rPr>
          <w:rStyle w:val="MSGENFONTSTYLENAMETEMPLATEROLEMSGENFONTSTYLENAMEBYROLETEXT"/>
          <w:rFonts w:ascii="Times New Roman" w:hAnsi="Times New Roman" w:cs="Times New Roman"/>
          <w:color w:val="auto"/>
          <w:sz w:val="22"/>
          <w:szCs w:val="22"/>
        </w:rPr>
        <w:t xml:space="preserve"> </w:t>
      </w:r>
      <w:r w:rsidR="00C62674" w:rsidRPr="00476C9E">
        <w:rPr>
          <w:rStyle w:val="MSGENFONTSTYLENAMETEMPLATEROLEMSGENFONTSTYLENAMEBYROLETEXT"/>
          <w:rFonts w:ascii="Times New Roman" w:hAnsi="Times New Roman" w:cs="Times New Roman"/>
          <w:color w:val="auto"/>
          <w:sz w:val="22"/>
          <w:szCs w:val="22"/>
        </w:rPr>
        <w:t>scenario but</w:t>
      </w:r>
      <w:r w:rsidRPr="00476C9E">
        <w:rPr>
          <w:rStyle w:val="MSGENFONTSTYLENAMETEMPLATEROLEMSGENFONTSTYLENAMEBYROLETEXT"/>
          <w:rFonts w:ascii="Times New Roman" w:hAnsi="Times New Roman" w:cs="Times New Roman"/>
          <w:color w:val="auto"/>
          <w:sz w:val="22"/>
          <w:szCs w:val="22"/>
        </w:rPr>
        <w:t xml:space="preserve"> may nevertheless have the potential to cause significant liquidity drains in times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of stress. For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xml:space="preserve">, </w:t>
      </w:r>
      <w:r w:rsidR="007E44A4" w:rsidRPr="00476C9E">
        <w:rPr>
          <w:rStyle w:val="MSGENFONTSTYLENAMETEMPLATEROLEMSGENFONTSTYLENAMEBYROLETEXT"/>
          <w:rFonts w:ascii="Times New Roman" w:hAnsi="Times New Roman" w:cs="Times New Roman"/>
          <w:color w:val="auto"/>
          <w:sz w:val="22"/>
          <w:szCs w:val="22"/>
        </w:rPr>
        <w:t>the</w:t>
      </w:r>
      <w:r w:rsidRPr="00476C9E">
        <w:rPr>
          <w:rStyle w:val="MSGENFONTSTYLENAMETEMPLATEROLEMSGENFONTSTYLENAMEBYROLETEXT"/>
          <w:rFonts w:ascii="Times New Roman" w:hAnsi="Times New Roman" w:cs="Times New Roman"/>
          <w:color w:val="auto"/>
          <w:sz w:val="22"/>
          <w:szCs w:val="22"/>
        </w:rPr>
        <w:t xml:space="preserve"> bank should consider which of these "other</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contingent funding obligations" may </w:t>
      </w:r>
      <w:r w:rsidR="00054097" w:rsidRPr="00476C9E">
        <w:rPr>
          <w:rStyle w:val="MSGENFONTSTYLENAMETEMPLATEROLEMSGENFONTSTYLENAMEBYROLETEXT"/>
          <w:rFonts w:ascii="Times New Roman" w:hAnsi="Times New Roman" w:cs="Times New Roman"/>
          <w:color w:val="auto"/>
          <w:sz w:val="22"/>
          <w:szCs w:val="22"/>
        </w:rPr>
        <w:t>materialize</w:t>
      </w:r>
      <w:r w:rsidRPr="00476C9E">
        <w:rPr>
          <w:rStyle w:val="MSGENFONTSTYLENAMETEMPLATEROLEMSGENFONTSTYLENAMEBYROLETEXT"/>
          <w:rFonts w:ascii="Times New Roman" w:hAnsi="Times New Roman" w:cs="Times New Roman"/>
          <w:color w:val="auto"/>
          <w:sz w:val="22"/>
          <w:szCs w:val="22"/>
        </w:rPr>
        <w:t xml:space="preserve"> under the assumed stress events.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potential liquidity exposures to these contingent funding obligations are to be treated as a</w:t>
      </w:r>
      <w:r w:rsidR="00093021" w:rsidRPr="00476C9E">
        <w:rPr>
          <w:rStyle w:val="MSGENFONTSTYLENAMETEMPLATEROLEMSGENFONTSTYLENAMEBYROLETEXT"/>
          <w:rFonts w:ascii="Times New Roman" w:hAnsi="Times New Roman" w:cs="Times New Roman"/>
          <w:color w:val="auto"/>
          <w:sz w:val="22"/>
          <w:szCs w:val="22"/>
        </w:rPr>
        <w:t xml:space="preserve"> </w:t>
      </w:r>
      <w:r w:rsidR="00054097" w:rsidRPr="00476C9E">
        <w:rPr>
          <w:rStyle w:val="MSGENFONTSTYLENAMETEMPLATEROLEMSGENFONTSTYLENAMEBYROLETEXT"/>
          <w:rFonts w:ascii="Times New Roman" w:hAnsi="Times New Roman" w:cs="Times New Roman"/>
          <w:color w:val="auto"/>
          <w:sz w:val="22"/>
          <w:szCs w:val="22"/>
        </w:rPr>
        <w:t>behavioral</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assumption.</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All</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identified contractual and non-contractual contingent </w:t>
      </w:r>
      <w:proofErr w:type="gramStart"/>
      <w:r w:rsidRPr="00476C9E">
        <w:rPr>
          <w:rStyle w:val="MSGENFONTSTYLENAMETEMPLATEROLEMSGENFONTSTYLENAMEBYROLETEXT"/>
          <w:rFonts w:ascii="Times New Roman" w:hAnsi="Times New Roman" w:cs="Times New Roman"/>
          <w:color w:val="auto"/>
          <w:sz w:val="22"/>
          <w:szCs w:val="22"/>
        </w:rPr>
        <w:t>liabilities</w:t>
      </w:r>
      <w:proofErr w:type="gramEnd"/>
      <w:r w:rsidRPr="00476C9E">
        <w:rPr>
          <w:rStyle w:val="MSGENFONTSTYLENAMETEMPLATEROLEMSGENFONTSTYLENAMEBYROLETEXT"/>
          <w:rFonts w:ascii="Times New Roman" w:hAnsi="Times New Roman" w:cs="Times New Roman"/>
          <w:color w:val="auto"/>
          <w:sz w:val="22"/>
          <w:szCs w:val="22"/>
        </w:rPr>
        <w:t xml:space="preserve"> and their assumptions should</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be reported, along with their related triggers. </w:t>
      </w:r>
      <w:r w:rsidR="00822878" w:rsidRPr="00476C9E">
        <w:rPr>
          <w:rStyle w:val="MSGENFONTSTYLENAMETEMPLATEROLEMSGENFONTSTYLENAMEBYROLETEXT"/>
          <w:rFonts w:ascii="Times New Roman" w:hAnsi="Times New Roman" w:cs="Times New Roman"/>
          <w:color w:val="auto"/>
          <w:sz w:val="22"/>
          <w:szCs w:val="22"/>
        </w:rPr>
        <w:t>B</w:t>
      </w:r>
      <w:r w:rsidRPr="00476C9E">
        <w:rPr>
          <w:rStyle w:val="MSGENFONTSTYLENAMETEMPLATEROLEMSGENFONTSTYLENAMEBYROLETEXT"/>
          <w:rFonts w:ascii="Times New Roman" w:hAnsi="Times New Roman" w:cs="Times New Roman"/>
          <w:color w:val="auto"/>
          <w:sz w:val="22"/>
          <w:szCs w:val="22"/>
        </w:rPr>
        <w:t>anks should, at a minimum,</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use historical</w:t>
      </w:r>
      <w:r w:rsidR="00CF3AD6" w:rsidRPr="00476C9E">
        <w:rPr>
          <w:rStyle w:val="MSGENFONTSTYLENAMETEMPLATEROLEMSGENFONTSTYLENAMEBYROLETEXT"/>
          <w:rFonts w:ascii="Times New Roman" w:hAnsi="Times New Roman" w:cs="Times New Roman"/>
          <w:color w:val="auto"/>
          <w:sz w:val="22"/>
          <w:szCs w:val="22"/>
        </w:rPr>
        <w:t xml:space="preserve"> </w:t>
      </w:r>
      <w:r w:rsidR="00BD605E" w:rsidRPr="00476C9E">
        <w:rPr>
          <w:rStyle w:val="MSGENFONTSTYLENAMETEMPLATEROLEMSGENFONTSTYLENAMEBYROLETEXT"/>
          <w:rFonts w:ascii="Times New Roman" w:hAnsi="Times New Roman" w:cs="Times New Roman"/>
          <w:color w:val="auto"/>
          <w:sz w:val="22"/>
          <w:szCs w:val="22"/>
        </w:rPr>
        <w:t>behavior</w:t>
      </w:r>
      <w:r w:rsidRPr="00476C9E">
        <w:rPr>
          <w:rStyle w:val="MSGENFONTSTYLENAMETEMPLATEROLEMSGENFONTSTYLENAMEBYROLETEXT"/>
          <w:rFonts w:ascii="Times New Roman" w:hAnsi="Times New Roman" w:cs="Times New Roman"/>
          <w:color w:val="auto"/>
          <w:sz w:val="22"/>
          <w:szCs w:val="22"/>
        </w:rPr>
        <w:t xml:space="preserve"> in determining appropriate outflows.</w:t>
      </w:r>
    </w:p>
    <w:p w14:paraId="72717A60"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670ABB7"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Non contractual contingent funding obligations related to potential liquidity draws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from joint ventures or minority investments in entities, which are not consolidated </w:t>
      </w:r>
      <w:r w:rsidR="00BD605E" w:rsidRPr="00476C9E">
        <w:rPr>
          <w:rStyle w:val="MSGENFONTSTYLENAMETEMPLATEROLEMSGENFONTSTYLENAMEBYROLETEXT"/>
          <w:rFonts w:ascii="Times New Roman" w:hAnsi="Times New Roman" w:cs="Times New Roman"/>
          <w:color w:val="auto"/>
          <w:sz w:val="22"/>
          <w:szCs w:val="22"/>
        </w:rPr>
        <w:t>per paragraph</w:t>
      </w:r>
      <w:r w:rsidRPr="00476C9E">
        <w:rPr>
          <w:rStyle w:val="MSGENFONTSTYLENAMETEMPLATEROLEMSGENFONTSTYLENAMEBYROLETEXT"/>
          <w:rFonts w:ascii="Times New Roman" w:hAnsi="Times New Roman" w:cs="Times New Roman"/>
          <w:color w:val="auto"/>
          <w:sz w:val="22"/>
          <w:szCs w:val="22"/>
        </w:rPr>
        <w:t xml:space="preserve"> </w:t>
      </w:r>
      <w:r w:rsidR="00DE4D3D" w:rsidRPr="00476C9E">
        <w:rPr>
          <w:rStyle w:val="MSGENFONTSTYLENAMETEMPLATEROLEMSGENFONTSTYLENAMEBYROLETEXT"/>
          <w:rFonts w:ascii="Times New Roman" w:hAnsi="Times New Roman" w:cs="Times New Roman"/>
          <w:color w:val="auto"/>
          <w:sz w:val="22"/>
          <w:szCs w:val="22"/>
        </w:rPr>
        <w:t>4</w:t>
      </w:r>
      <w:r w:rsidR="002C38D0" w:rsidRPr="00476C9E">
        <w:rPr>
          <w:rStyle w:val="MSGENFONTSTYLENAMETEMPLATEROLEMSGENFONTSTYLENAMEBYROLETEXT"/>
          <w:rFonts w:ascii="Times New Roman" w:hAnsi="Times New Roman" w:cs="Times New Roman"/>
          <w:color w:val="auto"/>
          <w:sz w:val="22"/>
          <w:szCs w:val="22"/>
        </w:rPr>
        <w:t>.3</w:t>
      </w:r>
      <w:r w:rsidRPr="00476C9E">
        <w:rPr>
          <w:rStyle w:val="MSGENFONTSTYLENAMETEMPLATEROLEMSGENFONTSTYLENAMEBYROLETEXT"/>
          <w:rFonts w:ascii="Times New Roman" w:hAnsi="Times New Roman" w:cs="Times New Roman"/>
          <w:color w:val="auto"/>
          <w:sz w:val="22"/>
          <w:szCs w:val="22"/>
        </w:rPr>
        <w:t xml:space="preserve"> should be captured where there is the expectation that the bank will be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main liquidity provider when </w:t>
      </w:r>
      <w:r w:rsidRPr="00476C9E">
        <w:rPr>
          <w:rStyle w:val="MSGENFONTSTYLENAMETEMPLATEROLEMSGENFONTSTYLENAMEBYROLETEXT"/>
          <w:rFonts w:ascii="Times New Roman" w:hAnsi="Times New Roman" w:cs="Times New Roman"/>
          <w:color w:val="auto"/>
          <w:sz w:val="22"/>
          <w:szCs w:val="22"/>
        </w:rPr>
        <w:lastRenderedPageBreak/>
        <w:t xml:space="preserve">the entity </w:t>
      </w:r>
      <w:proofErr w:type="gramStart"/>
      <w:r w:rsidRPr="00476C9E">
        <w:rPr>
          <w:rStyle w:val="MSGENFONTSTYLENAMETEMPLATEROLEMSGENFONTSTYLENAMEBYROLETEXT"/>
          <w:rFonts w:ascii="Times New Roman" w:hAnsi="Times New Roman" w:cs="Times New Roman"/>
          <w:color w:val="auto"/>
          <w:sz w:val="22"/>
          <w:szCs w:val="22"/>
        </w:rPr>
        <w:t>is in need of</w:t>
      </w:r>
      <w:proofErr w:type="gramEnd"/>
      <w:r w:rsidRPr="00476C9E">
        <w:rPr>
          <w:rStyle w:val="MSGENFONTSTYLENAMETEMPLATEROLEMSGENFONTSTYLENAMEBYROLETEXT"/>
          <w:rFonts w:ascii="Times New Roman" w:hAnsi="Times New Roman" w:cs="Times New Roman"/>
          <w:color w:val="auto"/>
          <w:sz w:val="22"/>
          <w:szCs w:val="22"/>
        </w:rPr>
        <w:t xml:space="preserve"> liquidity. </w:t>
      </w:r>
    </w:p>
    <w:p w14:paraId="2B784241"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3F9288FC" w14:textId="17BE1EC2" w:rsidR="000842D7" w:rsidRPr="00476C9E" w:rsidRDefault="00133F5B" w:rsidP="00CC05BA">
      <w:pPr>
        <w:pStyle w:val="MSGENFONTSTYLENAMETEMPLATEROLEMSGENFONTSTYLENAMEBYROLETEXT0"/>
        <w:numPr>
          <w:ilvl w:val="0"/>
          <w:numId w:val="22"/>
        </w:numPr>
        <w:shd w:val="clear" w:color="auto" w:fill="auto"/>
        <w:spacing w:after="12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In the case of contingent funding obligations stemming from trade finance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instruments, a run-off rate </w:t>
      </w:r>
      <w:r w:rsidR="00822878" w:rsidRPr="00476C9E">
        <w:rPr>
          <w:rStyle w:val="MSGENFONTSTYLENAMETEMPLATEROLEMSGENFONTSTYLENAMEBYROLETEXT"/>
          <w:rFonts w:ascii="Times New Roman" w:hAnsi="Times New Roman" w:cs="Times New Roman"/>
          <w:color w:val="auto"/>
          <w:sz w:val="22"/>
          <w:szCs w:val="22"/>
        </w:rPr>
        <w:t xml:space="preserve">of </w:t>
      </w:r>
      <w:r w:rsidRPr="00476C9E">
        <w:rPr>
          <w:rStyle w:val="MSGENFONTSTYLENAMETEMPLATEROLEMSGENFONTSTYLENAMEBYROLETEXT"/>
          <w:rFonts w:ascii="Times New Roman" w:hAnsi="Times New Roman" w:cs="Times New Roman"/>
          <w:color w:val="auto"/>
          <w:sz w:val="22"/>
          <w:szCs w:val="22"/>
        </w:rPr>
        <w:t>5</w:t>
      </w:r>
      <w:r w:rsidR="00476C9E">
        <w:rPr>
          <w:rStyle w:val="MSGENFONTSTYLENAMETEMPLATEROLEMSGENFONTSTYLENAMEBYROLETEXT"/>
          <w:rFonts w:ascii="Times New Roman" w:hAnsi="Times New Roman" w:cs="Times New Roman"/>
          <w:color w:val="auto"/>
          <w:sz w:val="22"/>
          <w:szCs w:val="22"/>
        </w:rPr>
        <w:t xml:space="preserve"> percent</w:t>
      </w:r>
      <w:r w:rsidR="00822878" w:rsidRPr="00476C9E">
        <w:rPr>
          <w:rStyle w:val="MSGENFONTSTYLENAMETEMPLATEROLEMSGENFONTSTYLENAMEBYROLETEXT"/>
          <w:rFonts w:ascii="Times New Roman" w:hAnsi="Times New Roman" w:cs="Times New Roman"/>
          <w:color w:val="auto"/>
          <w:sz w:val="22"/>
          <w:szCs w:val="22"/>
        </w:rPr>
        <w:t xml:space="preserve"> is applied</w:t>
      </w:r>
      <w:r w:rsidRPr="00476C9E">
        <w:rPr>
          <w:rStyle w:val="MSGENFONTSTYLENAMETEMPLATEROLEMSGENFONTSTYLENAMEBYROLETEXT"/>
          <w:rFonts w:ascii="Times New Roman" w:hAnsi="Times New Roman" w:cs="Times New Roman"/>
          <w:color w:val="auto"/>
          <w:sz w:val="22"/>
          <w:szCs w:val="22"/>
        </w:rPr>
        <w:t>. Trade</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finance instruments consist of trade-related obligations directly underpinned by the</w:t>
      </w:r>
      <w:r w:rsidR="00093021"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movement of goods or the provision of services, such as:</w:t>
      </w:r>
    </w:p>
    <w:p w14:paraId="739E0F6C" w14:textId="77777777" w:rsidR="000842D7" w:rsidRPr="00476C9E" w:rsidRDefault="00133F5B" w:rsidP="00CC05BA">
      <w:pPr>
        <w:pStyle w:val="MSGENFONTSTYLENAMETEMPLATEROLEMSGENFONTSTYLENAMEBYROLETEXT0"/>
        <w:numPr>
          <w:ilvl w:val="0"/>
          <w:numId w:val="7"/>
        </w:numPr>
        <w:shd w:val="clear" w:color="auto" w:fill="auto"/>
        <w:tabs>
          <w:tab w:val="left" w:pos="1710"/>
        </w:tabs>
        <w:spacing w:after="120" w:line="276" w:lineRule="auto"/>
        <w:ind w:left="994" w:right="14" w:hanging="274"/>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documentary trade letters of credit, documentary and clean collection, import bills,</w:t>
      </w:r>
      <w:r w:rsidR="00A9251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and export bills; and</w:t>
      </w:r>
    </w:p>
    <w:p w14:paraId="11C2A74F" w14:textId="77777777" w:rsidR="000842D7" w:rsidRPr="00476C9E" w:rsidRDefault="00133F5B" w:rsidP="00BD605E">
      <w:pPr>
        <w:pStyle w:val="MSGENFONTSTYLENAMETEMPLATEROLEMSGENFONTSTYLENAMEBYROLETEXT0"/>
        <w:numPr>
          <w:ilvl w:val="0"/>
          <w:numId w:val="7"/>
        </w:numPr>
        <w:shd w:val="clear" w:color="auto" w:fill="auto"/>
        <w:tabs>
          <w:tab w:val="left" w:pos="1710"/>
        </w:tabs>
        <w:spacing w:after="120" w:line="276" w:lineRule="auto"/>
        <w:ind w:left="994" w:right="14" w:hanging="274"/>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guarantees directly related to trade finance obligations, such as shipping</w:t>
      </w:r>
      <w:r w:rsidR="00A9251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guarantees.</w:t>
      </w:r>
    </w:p>
    <w:p w14:paraId="73994BF3" w14:textId="77777777" w:rsidR="00A246FA" w:rsidRPr="00476C9E" w:rsidRDefault="00A246FA" w:rsidP="00BD605E">
      <w:pPr>
        <w:pStyle w:val="MSGENFONTSTYLENAMETEMPLATEROLEMSGENFONTSTYLENAMEBYROLETEXT0"/>
        <w:shd w:val="clear" w:color="auto" w:fill="auto"/>
        <w:tabs>
          <w:tab w:val="left" w:pos="870"/>
        </w:tabs>
        <w:spacing w:after="0" w:line="276" w:lineRule="auto"/>
        <w:ind w:left="860" w:right="20" w:firstLine="0"/>
        <w:rPr>
          <w:rFonts w:ascii="Times New Roman" w:hAnsi="Times New Roman" w:cs="Times New Roman"/>
          <w:color w:val="auto"/>
          <w:sz w:val="22"/>
          <w:szCs w:val="22"/>
        </w:rPr>
      </w:pPr>
    </w:p>
    <w:p w14:paraId="5B03A9B4"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Lending commitments, such as direct import or export financing for non-financial</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corporate firms, are excluded from this treatment and banks will apply the draw-down rates</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specified in paragraph </w:t>
      </w:r>
      <w:r w:rsidR="00A9251F" w:rsidRPr="00476C9E">
        <w:rPr>
          <w:rStyle w:val="MSGENFONTSTYLENAMETEMPLATEROLEMSGENFONTSTYLENAMEBYROLETEXT"/>
          <w:rFonts w:ascii="Times New Roman" w:hAnsi="Times New Roman" w:cs="Times New Roman"/>
          <w:color w:val="auto"/>
          <w:sz w:val="22"/>
          <w:szCs w:val="22"/>
        </w:rPr>
        <w:t>3.54</w:t>
      </w:r>
      <w:r w:rsidRPr="00476C9E">
        <w:rPr>
          <w:rStyle w:val="MSGENFONTSTYLENAMETEMPLATEROLEMSGENFONTSTYLENAMEBYROLETEXT"/>
          <w:rFonts w:ascii="Times New Roman" w:hAnsi="Times New Roman" w:cs="Times New Roman"/>
          <w:color w:val="auto"/>
          <w:sz w:val="22"/>
          <w:szCs w:val="22"/>
        </w:rPr>
        <w:t>.</w:t>
      </w:r>
    </w:p>
    <w:p w14:paraId="3692451E"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24726ADD" w14:textId="77777777" w:rsidR="000842D7" w:rsidRPr="00476C9E" w:rsidRDefault="00133F5B" w:rsidP="00CC05BA">
      <w:pPr>
        <w:pStyle w:val="MSGENFONTSTYLENAMETEMPLATEROLEMSGENFONTSTYLENAMEBYROLETEXT0"/>
        <w:numPr>
          <w:ilvl w:val="0"/>
          <w:numId w:val="22"/>
        </w:numPr>
        <w:shd w:val="clear" w:color="auto" w:fill="auto"/>
        <w:spacing w:after="12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Other contingent funding</w:t>
      </w:r>
      <w:r w:rsidR="00BD4F28"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obligations include products and instruments such as:</w:t>
      </w:r>
    </w:p>
    <w:p w14:paraId="547A6764" w14:textId="1188847A" w:rsidR="000842D7" w:rsidRPr="00476C9E" w:rsidRDefault="00133F5B" w:rsidP="00CC05BA">
      <w:pPr>
        <w:pStyle w:val="MSGENFONTSTYLENAMETEMPLATEROLEMSGENFONTSTYLENAMEBYROLETEXT0"/>
        <w:numPr>
          <w:ilvl w:val="0"/>
          <w:numId w:val="7"/>
        </w:numPr>
        <w:shd w:val="clear" w:color="auto" w:fill="auto"/>
        <w:spacing w:after="120" w:line="276" w:lineRule="auto"/>
        <w:ind w:left="1080" w:hanging="27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unconditionally revocable "uncommitted" credit and liquidity facilities</w:t>
      </w:r>
      <w:r w:rsidR="00822878" w:rsidRPr="00476C9E">
        <w:rPr>
          <w:rStyle w:val="MSGENFONTSTYLENAMETEMPLATEROLEMSGENFONTSTYLENAMEBYROLETEXT"/>
          <w:rFonts w:ascii="Times New Roman" w:hAnsi="Times New Roman" w:cs="Times New Roman"/>
          <w:color w:val="auto"/>
          <w:sz w:val="22"/>
          <w:szCs w:val="22"/>
        </w:rPr>
        <w:t xml:space="preserve"> (2</w:t>
      </w:r>
      <w:r w:rsidR="00476C9E">
        <w:rPr>
          <w:rStyle w:val="MSGENFONTSTYLENAMETEMPLATEROLEMSGENFONTSTYLENAMEBYROLETEXT"/>
          <w:rFonts w:ascii="Times New Roman" w:hAnsi="Times New Roman" w:cs="Times New Roman"/>
          <w:color w:val="auto"/>
          <w:sz w:val="22"/>
          <w:szCs w:val="22"/>
        </w:rPr>
        <w:t xml:space="preserve"> percent</w:t>
      </w:r>
      <w:r w:rsidR="00822878" w:rsidRPr="00476C9E">
        <w:rPr>
          <w:rStyle w:val="MSGENFONTSTYLENAMETEMPLATEROLEMSGENFONTSTYLENAMEBYROLETEXT"/>
          <w:rFonts w:ascii="Times New Roman" w:hAnsi="Times New Roman" w:cs="Times New Roman"/>
          <w:color w:val="auto"/>
          <w:sz w:val="22"/>
          <w:szCs w:val="22"/>
        </w:rPr>
        <w:t xml:space="preserve"> run-off rate</w:t>
      </w:r>
      <w:proofErr w:type="gramStart"/>
      <w:r w:rsidR="00822878" w:rsidRP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w:t>
      </w:r>
      <w:proofErr w:type="gramEnd"/>
    </w:p>
    <w:p w14:paraId="76DD4FA0" w14:textId="1885F475" w:rsidR="000842D7" w:rsidRPr="00476C9E" w:rsidRDefault="00133F5B" w:rsidP="00CC05BA">
      <w:pPr>
        <w:pStyle w:val="MSGENFONTSTYLENAMETEMPLATEROLEMSGENFONTSTYLENAMEBYROLETEXT0"/>
        <w:numPr>
          <w:ilvl w:val="0"/>
          <w:numId w:val="7"/>
        </w:numPr>
        <w:shd w:val="clear" w:color="auto" w:fill="auto"/>
        <w:spacing w:after="120" w:line="276" w:lineRule="auto"/>
        <w:ind w:left="1080" w:right="20" w:hanging="274"/>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guarantees and letters of credit unrelated to trade finance obligations (as described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 paragraph </w:t>
      </w:r>
      <w:r w:rsidR="00DE4D3D" w:rsidRPr="00476C9E">
        <w:rPr>
          <w:rStyle w:val="MSGENFONTSTYLENAMETEMPLATEROLEMSGENFONTSTYLENAMEBYROLETEXT"/>
          <w:rFonts w:ascii="Times New Roman" w:hAnsi="Times New Roman" w:cs="Times New Roman"/>
          <w:color w:val="auto"/>
          <w:sz w:val="22"/>
          <w:szCs w:val="22"/>
        </w:rPr>
        <w:t>3.6</w:t>
      </w:r>
      <w:r w:rsidR="00A9251F" w:rsidRPr="00476C9E">
        <w:rPr>
          <w:rStyle w:val="MSGENFONTSTYLENAMETEMPLATEROLEMSGENFONTSTYLENAMEBYROLETEXT"/>
          <w:rFonts w:ascii="Times New Roman" w:hAnsi="Times New Roman" w:cs="Times New Roman"/>
          <w:color w:val="auto"/>
          <w:sz w:val="22"/>
          <w:szCs w:val="22"/>
        </w:rPr>
        <w:t>0</w:t>
      </w:r>
      <w:r w:rsidRPr="00476C9E">
        <w:rPr>
          <w:rStyle w:val="MSGENFONTSTYLENAMETEMPLATEROLEMSGENFONTSTYLENAMEBYROLETEXT"/>
          <w:rFonts w:ascii="Times New Roman" w:hAnsi="Times New Roman" w:cs="Times New Roman"/>
          <w:color w:val="auto"/>
          <w:sz w:val="22"/>
          <w:szCs w:val="22"/>
        </w:rPr>
        <w:t>)</w:t>
      </w:r>
      <w:r w:rsidR="00822878" w:rsidRPr="00476C9E">
        <w:rPr>
          <w:rStyle w:val="MSGENFONTSTYLENAMETEMPLATEROLEMSGENFONTSTYLENAMEBYROLETEXT"/>
          <w:rFonts w:ascii="Times New Roman" w:hAnsi="Times New Roman" w:cs="Times New Roman"/>
          <w:color w:val="auto"/>
          <w:sz w:val="22"/>
          <w:szCs w:val="22"/>
        </w:rPr>
        <w:t xml:space="preserve"> (10</w:t>
      </w:r>
      <w:r w:rsidR="00476C9E">
        <w:rPr>
          <w:rStyle w:val="MSGENFONTSTYLENAMETEMPLATEROLEMSGENFONTSTYLENAMEBYROLETEXT"/>
          <w:rFonts w:ascii="Times New Roman" w:hAnsi="Times New Roman" w:cs="Times New Roman"/>
          <w:color w:val="auto"/>
          <w:sz w:val="22"/>
          <w:szCs w:val="22"/>
        </w:rPr>
        <w:t xml:space="preserve"> percent</w:t>
      </w:r>
      <w:r w:rsidR="00822878" w:rsidRPr="00476C9E">
        <w:rPr>
          <w:rStyle w:val="MSGENFONTSTYLENAMETEMPLATEROLEMSGENFONTSTYLENAMEBYROLETEXT"/>
          <w:rFonts w:ascii="Times New Roman" w:hAnsi="Times New Roman" w:cs="Times New Roman"/>
          <w:color w:val="auto"/>
          <w:sz w:val="22"/>
          <w:szCs w:val="22"/>
        </w:rPr>
        <w:t xml:space="preserve"> run-off rate</w:t>
      </w:r>
      <w:proofErr w:type="gramStart"/>
      <w:r w:rsidR="00822878" w:rsidRPr="00476C9E">
        <w:rPr>
          <w:rStyle w:val="MSGENFONTSTYLENAMETEMPLATEROLEMSGENFONTSTYLENAMEBYROLETEXT"/>
          <w:rFonts w:ascii="Times New Roman" w:hAnsi="Times New Roman" w:cs="Times New Roman"/>
          <w:color w:val="auto"/>
          <w:sz w:val="22"/>
          <w:szCs w:val="22"/>
        </w:rPr>
        <w:t>)</w:t>
      </w:r>
      <w:r w:rsidRPr="00476C9E">
        <w:rPr>
          <w:rStyle w:val="MSGENFONTSTYLENAMETEMPLATEROLEMSGENFONTSTYLENAMEBYROLETEXT"/>
          <w:rFonts w:ascii="Times New Roman" w:hAnsi="Times New Roman" w:cs="Times New Roman"/>
          <w:color w:val="auto"/>
          <w:sz w:val="22"/>
          <w:szCs w:val="22"/>
        </w:rPr>
        <w:t>;</w:t>
      </w:r>
      <w:proofErr w:type="gramEnd"/>
    </w:p>
    <w:p w14:paraId="2344A756" w14:textId="77777777" w:rsidR="00A246FA" w:rsidRPr="00476C9E" w:rsidRDefault="00A246FA" w:rsidP="00BD605E">
      <w:pPr>
        <w:pStyle w:val="MSGENFONTSTYLENAMETEMPLATEROLEMSGENFONTSTYLENAMEBYROLETEXT0"/>
        <w:shd w:val="clear" w:color="auto" w:fill="auto"/>
        <w:tabs>
          <w:tab w:val="left" w:pos="1456"/>
        </w:tabs>
        <w:spacing w:after="0" w:line="276" w:lineRule="auto"/>
        <w:ind w:left="1440" w:right="20" w:firstLine="0"/>
        <w:jc w:val="both"/>
        <w:rPr>
          <w:rFonts w:ascii="Times New Roman" w:hAnsi="Times New Roman" w:cs="Times New Roman"/>
          <w:color w:val="auto"/>
          <w:sz w:val="22"/>
          <w:szCs w:val="22"/>
        </w:rPr>
      </w:pPr>
    </w:p>
    <w:p w14:paraId="1BD44B9C" w14:textId="2490EE3C"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 xml:space="preserve">Other contractual cash outflows: </w:t>
      </w:r>
      <w:r w:rsidRPr="00476C9E">
        <w:rPr>
          <w:rStyle w:val="MSGENFONTSTYLENAMETEMPLATEROLEMSGENFONTSTYLENAMEBYROLETEXT"/>
          <w:rFonts w:ascii="Times New Roman" w:hAnsi="Times New Roman" w:cs="Times New Roman"/>
          <w:color w:val="auto"/>
          <w:sz w:val="22"/>
          <w:szCs w:val="22"/>
        </w:rPr>
        <w:t>(100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Any other contractual cash outflows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within the next 30 calendar days should be captured in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such as outflows to</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cover unsecured collateral borrowings, uncovered short positions, dividends or contractual</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interest payments, with explanation given as to what comprises this bucket. Outflows related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to operating costs, however, are not included in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w:t>
      </w:r>
    </w:p>
    <w:p w14:paraId="3A657072" w14:textId="77777777" w:rsidR="00A246FA" w:rsidRPr="00476C9E" w:rsidRDefault="00A246FA" w:rsidP="00BD605E">
      <w:pPr>
        <w:pStyle w:val="MSGENFONTSTYLENAMETEMPLATEROLEMSGENFONTSTYLENAMEBYROLETEXT0"/>
        <w:shd w:val="clear" w:color="auto" w:fill="auto"/>
        <w:tabs>
          <w:tab w:val="left" w:pos="884"/>
        </w:tabs>
        <w:spacing w:after="0" w:line="276" w:lineRule="auto"/>
        <w:ind w:left="20" w:right="20" w:firstLine="0"/>
        <w:jc w:val="both"/>
        <w:rPr>
          <w:rFonts w:ascii="Times New Roman" w:hAnsi="Times New Roman" w:cs="Times New Roman"/>
          <w:color w:val="auto"/>
          <w:sz w:val="22"/>
          <w:szCs w:val="22"/>
        </w:rPr>
      </w:pPr>
    </w:p>
    <w:p w14:paraId="609797E9" w14:textId="77777777" w:rsidR="000842D7" w:rsidRPr="00476C9E" w:rsidRDefault="00602E30" w:rsidP="00BD605E">
      <w:pPr>
        <w:pStyle w:val="Heading3"/>
        <w:numPr>
          <w:ilvl w:val="0"/>
          <w:numId w:val="142"/>
        </w:numPr>
        <w:rPr>
          <w:rStyle w:val="IntenseReference"/>
          <w:bCs w:val="0"/>
          <w:smallCaps w:val="0"/>
          <w:color w:val="auto"/>
          <w:spacing w:val="0"/>
        </w:rPr>
      </w:pPr>
      <w:bookmarkStart w:id="83" w:name="_Toc134480007"/>
      <w:bookmarkStart w:id="84" w:name="_Toc134480907"/>
      <w:bookmarkStart w:id="85" w:name="bookmark95"/>
      <w:bookmarkStart w:id="86" w:name="_Toc134090428"/>
      <w:bookmarkStart w:id="87" w:name="_Toc137056642"/>
      <w:bookmarkEnd w:id="83"/>
      <w:bookmarkEnd w:id="84"/>
      <w:r w:rsidRPr="00476C9E">
        <w:rPr>
          <w:rStyle w:val="IntenseReference"/>
          <w:b/>
          <w:bCs w:val="0"/>
          <w:smallCaps w:val="0"/>
          <w:color w:val="auto"/>
          <w:spacing w:val="0"/>
        </w:rPr>
        <w:t>Cash Inflows</w:t>
      </w:r>
      <w:bookmarkEnd w:id="85"/>
      <w:bookmarkEnd w:id="86"/>
      <w:bookmarkEnd w:id="87"/>
    </w:p>
    <w:p w14:paraId="32AB9EF6" w14:textId="77777777" w:rsidR="003A52D0" w:rsidRPr="00476C9E" w:rsidRDefault="003A52D0" w:rsidP="00BD605E">
      <w:pPr>
        <w:pStyle w:val="MSGENFONTSTYLENAMETEMPLATEROLENUMBERMSGENFONTSTYLENAMEBYROLETEXT90"/>
        <w:shd w:val="clear" w:color="auto" w:fill="auto"/>
        <w:spacing w:after="0" w:line="276" w:lineRule="auto"/>
        <w:ind w:left="380"/>
        <w:rPr>
          <w:rFonts w:ascii="Times New Roman" w:hAnsi="Times New Roman" w:cs="Times New Roman"/>
          <w:color w:val="auto"/>
          <w:sz w:val="22"/>
          <w:szCs w:val="22"/>
        </w:rPr>
      </w:pPr>
    </w:p>
    <w:p w14:paraId="7CFE0A9F"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When considering its available cash inflows, the bank should only include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contractual inflows (including interest payments) from outstanding exposures that are fully</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performing and for which the bank has no reason to expect a default within the 30-day time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horizon. Contingent inflows are not included in total net cash inflows.</w:t>
      </w:r>
    </w:p>
    <w:p w14:paraId="38EA6C00"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43E07C1"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Banks need to monitor the concentration of expected inflows across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wholesale counterparties in the context of banks' liquidity management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Pr="00476C9E">
        <w:rPr>
          <w:rStyle w:val="MSGENFONTSTYLENAMETEMPLATEROLEMSGENFONTSTYLENAMEBYROLETEXT"/>
          <w:rFonts w:ascii="Times New Roman" w:hAnsi="Times New Roman" w:cs="Times New Roman"/>
          <w:color w:val="auto"/>
          <w:sz w:val="22"/>
          <w:szCs w:val="22"/>
        </w:rPr>
        <w:t xml:space="preserve"> ensure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that their liquidity position is not overly dependent on the arrival of expected inflows from one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or a limited number of wholesale counterparties.</w:t>
      </w:r>
    </w:p>
    <w:p w14:paraId="2ABC4318" w14:textId="77777777" w:rsidR="00A246FA" w:rsidRPr="00476C9E" w:rsidRDefault="00A246FA"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366AA3E" w14:textId="1683F5D5"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i/>
          <w:color w:val="auto"/>
          <w:sz w:val="22"/>
          <w:szCs w:val="22"/>
        </w:rPr>
        <w:t>Cap on total inflows:</w:t>
      </w:r>
      <w:r w:rsidRPr="00476C9E">
        <w:rPr>
          <w:rStyle w:val="MSGENFONTSTYLENAMETEMPLATEROLEMSGENFONTSTYLENAMEBYROLETEXT"/>
          <w:rFonts w:ascii="Times New Roman" w:hAnsi="Times New Roman" w:cs="Times New Roman"/>
          <w:color w:val="auto"/>
          <w:sz w:val="22"/>
          <w:szCs w:val="22"/>
        </w:rPr>
        <w:t xml:space="preserve">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Pr="00476C9E">
        <w:rPr>
          <w:rStyle w:val="MSGENFONTSTYLENAMETEMPLATEROLEMSGENFONTSTYLENAMEBYROLETEXT"/>
          <w:rFonts w:ascii="Times New Roman" w:hAnsi="Times New Roman" w:cs="Times New Roman"/>
          <w:color w:val="auto"/>
          <w:sz w:val="22"/>
          <w:szCs w:val="22"/>
        </w:rPr>
        <w:t xml:space="preserve"> prevent banks from relying solely on anticipated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inflows to meet their liquidity requirement, and also to ensure a minimum level of HQLA</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holdings, the amount of inflows that can offset outflows is capped at 75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total expected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cash outflows as calculated in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This requires that a bank must maintain a</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minimum amount of stock of HQLA equal to 25</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total cash outflows.</w:t>
      </w:r>
    </w:p>
    <w:p w14:paraId="649DBAAD" w14:textId="77777777" w:rsidR="00A246FA" w:rsidRPr="00476C9E" w:rsidRDefault="00A246FA" w:rsidP="00BD605E">
      <w:pPr>
        <w:pStyle w:val="MSGENFONTSTYLENAMETEMPLATEROLEMSGENFONTSTYLENAMEBYROLETEXT0"/>
        <w:shd w:val="clear" w:color="auto" w:fill="auto"/>
        <w:tabs>
          <w:tab w:val="left" w:pos="874"/>
        </w:tabs>
        <w:spacing w:after="0" w:line="276" w:lineRule="auto"/>
        <w:ind w:left="20" w:right="20" w:firstLine="0"/>
        <w:jc w:val="both"/>
        <w:rPr>
          <w:rFonts w:ascii="Times New Roman" w:hAnsi="Times New Roman" w:cs="Times New Roman"/>
          <w:color w:val="auto"/>
          <w:sz w:val="22"/>
          <w:szCs w:val="22"/>
        </w:rPr>
      </w:pPr>
    </w:p>
    <w:p w14:paraId="120F7ADB"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lastRenderedPageBreak/>
        <w:t>Secured lending, including reverse repos and securities borrowing</w:t>
      </w:r>
    </w:p>
    <w:p w14:paraId="76E8EEA2" w14:textId="77777777" w:rsidR="00A246FA" w:rsidRPr="00476C9E" w:rsidRDefault="00A246FA" w:rsidP="00BD605E">
      <w:pPr>
        <w:pStyle w:val="MSGENFONTSTYLENAMETEMPLATEROLENUMBERMSGENFONTSTYLENAMEBYROLETEXT50"/>
        <w:shd w:val="clear" w:color="auto" w:fill="auto"/>
        <w:spacing w:before="0" w:after="0" w:line="276" w:lineRule="auto"/>
        <w:ind w:left="20" w:firstLine="0"/>
        <w:jc w:val="both"/>
        <w:rPr>
          <w:rFonts w:ascii="Times New Roman" w:hAnsi="Times New Roman" w:cs="Times New Roman"/>
          <w:color w:val="auto"/>
          <w:sz w:val="22"/>
          <w:szCs w:val="22"/>
        </w:rPr>
      </w:pPr>
    </w:p>
    <w:p w14:paraId="6117BD34" w14:textId="77777777" w:rsidR="000842D7" w:rsidRDefault="001139CD"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The table shows the inflow rates to be applied: </w:t>
      </w:r>
      <w:r w:rsidR="00133F5B" w:rsidRPr="00476C9E">
        <w:rPr>
          <w:rStyle w:val="MSGENFONTSTYLENAMETEMPLATEROLEMSGENFONTSTYLENAMEBYROLETEXT"/>
          <w:rFonts w:ascii="Times New Roman" w:hAnsi="Times New Roman" w:cs="Times New Roman"/>
          <w:color w:val="auto"/>
          <w:sz w:val="22"/>
          <w:szCs w:val="22"/>
        </w:rPr>
        <w:t xml:space="preserve"> </w:t>
      </w:r>
    </w:p>
    <w:p w14:paraId="15F28B6E" w14:textId="77777777" w:rsidR="00E31066" w:rsidRPr="00476C9E" w:rsidRDefault="00E31066" w:rsidP="00E31066">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tbl>
      <w:tblPr>
        <w:tblpPr w:leftFromText="180" w:rightFromText="180" w:vertAnchor="text" w:horzAnchor="margin" w:tblpY="59"/>
        <w:tblOverlap w:val="neve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3355"/>
        <w:gridCol w:w="2918"/>
        <w:gridCol w:w="2731"/>
      </w:tblGrid>
      <w:tr w:rsidR="00E16701" w:rsidRPr="00476C9E" w14:paraId="14AB64E1" w14:textId="77777777" w:rsidTr="00E16701">
        <w:trPr>
          <w:trHeight w:hRule="exact" w:val="946"/>
        </w:trPr>
        <w:tc>
          <w:tcPr>
            <w:tcW w:w="3355" w:type="dxa"/>
            <w:shd w:val="clear" w:color="auto" w:fill="FFFFFF"/>
            <w:vAlign w:val="center"/>
          </w:tcPr>
          <w:p w14:paraId="4B9DE333" w14:textId="77777777" w:rsidR="00E16701" w:rsidRPr="00476C9E" w:rsidRDefault="00E16701" w:rsidP="00E16701">
            <w:pPr>
              <w:pStyle w:val="MSGENFONTSTYLENAMETEMPLATEROLENUMBERMSGENFONTSTYLENAMEBYROLETEXT100"/>
              <w:shd w:val="clear" w:color="auto" w:fill="auto"/>
              <w:spacing w:before="0" w:after="0" w:line="276" w:lineRule="auto"/>
              <w:ind w:left="170" w:right="105"/>
              <w:jc w:val="left"/>
              <w:rPr>
                <w:rFonts w:ascii="Times New Roman" w:hAnsi="Times New Roman" w:cs="Times New Roman"/>
                <w:color w:val="auto"/>
              </w:rPr>
            </w:pPr>
            <w:r w:rsidRPr="00476C9E">
              <w:rPr>
                <w:rStyle w:val="MSGENFONTSTYLENAMETEMPLATEROLENUMBERMSGENFONTSTYLENAMEBYROLETEXT101"/>
                <w:rFonts w:ascii="Times New Roman" w:hAnsi="Times New Roman" w:cs="Times New Roman"/>
                <w:color w:val="auto"/>
              </w:rPr>
              <w:t>Maturing secured lending transactions backed by the following asset category:</w:t>
            </w:r>
          </w:p>
        </w:tc>
        <w:tc>
          <w:tcPr>
            <w:tcW w:w="2918" w:type="dxa"/>
            <w:shd w:val="clear" w:color="auto" w:fill="FFFFFF"/>
            <w:vAlign w:val="center"/>
          </w:tcPr>
          <w:p w14:paraId="0321F9DE" w14:textId="77777777" w:rsidR="00E16701" w:rsidRPr="00476C9E" w:rsidRDefault="00E16701" w:rsidP="00E16701">
            <w:pPr>
              <w:pStyle w:val="MSGENFONTSTYLENAMETEMPLATEROLENUMBERMSGENFONTSTYLENAMEBYROLETEXT100"/>
              <w:shd w:val="clear" w:color="auto" w:fill="auto"/>
              <w:spacing w:before="0" w:after="0" w:line="276" w:lineRule="auto"/>
              <w:ind w:left="55" w:right="143"/>
              <w:rPr>
                <w:rStyle w:val="MSGENFONTSTYLENAMETEMPLATEROLENUMBERMSGENFONTSTYLENAMEBYROLETEXT101"/>
                <w:rFonts w:ascii="Times New Roman" w:hAnsi="Times New Roman" w:cs="Times New Roman"/>
                <w:color w:val="auto"/>
              </w:rPr>
            </w:pPr>
            <w:r w:rsidRPr="00476C9E">
              <w:rPr>
                <w:rStyle w:val="MSGENFONTSTYLENAMETEMPLATEROLENUMBERMSGENFONTSTYLENAMEBYROLETEXT101"/>
                <w:rFonts w:ascii="Times New Roman" w:hAnsi="Times New Roman" w:cs="Times New Roman"/>
                <w:color w:val="auto"/>
              </w:rPr>
              <w:t>Inflow rate</w:t>
            </w:r>
          </w:p>
          <w:p w14:paraId="497B610F" w14:textId="77777777" w:rsidR="00E16701" w:rsidRPr="00476C9E" w:rsidRDefault="00E16701" w:rsidP="00E16701">
            <w:pPr>
              <w:pStyle w:val="MSGENFONTSTYLENAMETEMPLATEROLENUMBERMSGENFONTSTYLENAMEBYROLETEXT100"/>
              <w:shd w:val="clear" w:color="auto" w:fill="auto"/>
              <w:spacing w:before="0" w:after="0" w:line="276" w:lineRule="auto"/>
              <w:ind w:left="55" w:right="143"/>
              <w:rPr>
                <w:rFonts w:ascii="Times New Roman" w:hAnsi="Times New Roman" w:cs="Times New Roman"/>
                <w:color w:val="auto"/>
              </w:rPr>
            </w:pPr>
            <w:r w:rsidRPr="00476C9E">
              <w:rPr>
                <w:rStyle w:val="MSGENFONTSTYLENAMETEMPLATEROLENUMBERMSGENFONTSTYLENAMEBYROLETEXT101"/>
                <w:rFonts w:ascii="Times New Roman" w:hAnsi="Times New Roman" w:cs="Times New Roman"/>
                <w:color w:val="auto"/>
              </w:rPr>
              <w:t>(if collateral is not used to cover short positions):</w:t>
            </w:r>
          </w:p>
        </w:tc>
        <w:tc>
          <w:tcPr>
            <w:tcW w:w="2731" w:type="dxa"/>
            <w:shd w:val="clear" w:color="auto" w:fill="FFFFFF"/>
            <w:vAlign w:val="center"/>
          </w:tcPr>
          <w:p w14:paraId="1D476B20" w14:textId="77777777" w:rsidR="00E16701" w:rsidRPr="00476C9E" w:rsidRDefault="00E16701" w:rsidP="00E16701">
            <w:pPr>
              <w:pStyle w:val="MSGENFONTSTYLENAMETEMPLATEROLENUMBERMSGENFONTSTYLENAMEBYROLETEXT100"/>
              <w:shd w:val="clear" w:color="auto" w:fill="auto"/>
              <w:spacing w:before="0" w:after="0" w:line="276" w:lineRule="auto"/>
              <w:ind w:left="300" w:hanging="13"/>
              <w:rPr>
                <w:rStyle w:val="MSGENFONTSTYLENAMETEMPLATEROLENUMBERMSGENFONTSTYLENAMEBYROLETEXT101"/>
                <w:rFonts w:ascii="Times New Roman" w:hAnsi="Times New Roman" w:cs="Times New Roman"/>
                <w:color w:val="auto"/>
              </w:rPr>
            </w:pPr>
            <w:r w:rsidRPr="00476C9E">
              <w:rPr>
                <w:rStyle w:val="MSGENFONTSTYLENAMETEMPLATEROLENUMBERMSGENFONTSTYLENAMEBYROLETEXT101"/>
                <w:rFonts w:ascii="Times New Roman" w:hAnsi="Times New Roman" w:cs="Times New Roman"/>
                <w:color w:val="auto"/>
              </w:rPr>
              <w:t>Inflow rate</w:t>
            </w:r>
          </w:p>
          <w:p w14:paraId="57E5599B" w14:textId="77777777" w:rsidR="00E16701" w:rsidRPr="00476C9E" w:rsidRDefault="00E16701" w:rsidP="00E16701">
            <w:pPr>
              <w:pStyle w:val="MSGENFONTSTYLENAMETEMPLATEROLENUMBERMSGENFONTSTYLENAMEBYROLETEXT100"/>
              <w:shd w:val="clear" w:color="auto" w:fill="auto"/>
              <w:spacing w:before="0" w:after="0" w:line="276" w:lineRule="auto"/>
              <w:ind w:left="300"/>
              <w:rPr>
                <w:rFonts w:ascii="Times New Roman" w:hAnsi="Times New Roman" w:cs="Times New Roman"/>
                <w:color w:val="auto"/>
              </w:rPr>
            </w:pPr>
            <w:r w:rsidRPr="00476C9E">
              <w:rPr>
                <w:rStyle w:val="MSGENFONTSTYLENAMETEMPLATEROLENUMBERMSGENFONTSTYLENAMEBYROLETEXT101"/>
                <w:rFonts w:ascii="Times New Roman" w:hAnsi="Times New Roman" w:cs="Times New Roman"/>
                <w:color w:val="auto"/>
              </w:rPr>
              <w:t>(if collateral is used to cover short positions):</w:t>
            </w:r>
          </w:p>
        </w:tc>
      </w:tr>
      <w:tr w:rsidR="00E16701" w:rsidRPr="00476C9E" w14:paraId="45837CB0" w14:textId="77777777" w:rsidTr="00E16701">
        <w:trPr>
          <w:trHeight w:hRule="exact" w:val="360"/>
        </w:trPr>
        <w:tc>
          <w:tcPr>
            <w:tcW w:w="3355" w:type="dxa"/>
            <w:shd w:val="clear" w:color="auto" w:fill="FFFFFF"/>
            <w:vAlign w:val="bottom"/>
          </w:tcPr>
          <w:p w14:paraId="0E49CFDA"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1 assets</w:t>
            </w:r>
          </w:p>
        </w:tc>
        <w:tc>
          <w:tcPr>
            <w:tcW w:w="2918" w:type="dxa"/>
            <w:shd w:val="clear" w:color="auto" w:fill="FFFFFF"/>
            <w:vAlign w:val="bottom"/>
          </w:tcPr>
          <w:p w14:paraId="40B795F1"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vAlign w:val="bottom"/>
          </w:tcPr>
          <w:p w14:paraId="5E001DC8"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r w:rsidR="00E16701" w:rsidRPr="00476C9E" w14:paraId="4A16CAEC" w14:textId="77777777" w:rsidTr="00E16701">
        <w:trPr>
          <w:trHeight w:hRule="exact" w:val="360"/>
        </w:trPr>
        <w:tc>
          <w:tcPr>
            <w:tcW w:w="3355" w:type="dxa"/>
            <w:shd w:val="clear" w:color="auto" w:fill="FFFFFF"/>
            <w:vAlign w:val="bottom"/>
          </w:tcPr>
          <w:p w14:paraId="60534F84"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2A assets</w:t>
            </w:r>
          </w:p>
        </w:tc>
        <w:tc>
          <w:tcPr>
            <w:tcW w:w="2918" w:type="dxa"/>
            <w:shd w:val="clear" w:color="auto" w:fill="FFFFFF"/>
            <w:vAlign w:val="bottom"/>
          </w:tcPr>
          <w:p w14:paraId="771E6426"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15</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vAlign w:val="bottom"/>
          </w:tcPr>
          <w:p w14:paraId="63F506E7"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r w:rsidR="00E16701" w:rsidRPr="00476C9E" w14:paraId="5A63F71A" w14:textId="77777777" w:rsidTr="00E16701">
        <w:trPr>
          <w:trHeight w:hRule="exact" w:val="360"/>
        </w:trPr>
        <w:tc>
          <w:tcPr>
            <w:tcW w:w="3355" w:type="dxa"/>
            <w:shd w:val="clear" w:color="auto" w:fill="FFFFFF"/>
            <w:vAlign w:val="bottom"/>
          </w:tcPr>
          <w:p w14:paraId="67739500"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2B assets</w:t>
            </w:r>
          </w:p>
        </w:tc>
        <w:tc>
          <w:tcPr>
            <w:tcW w:w="2918" w:type="dxa"/>
            <w:shd w:val="clear" w:color="auto" w:fill="FFFFFF"/>
          </w:tcPr>
          <w:p w14:paraId="582815F6" w14:textId="77777777" w:rsidR="00E16701" w:rsidRPr="00476C9E" w:rsidRDefault="00E16701" w:rsidP="00E16701">
            <w:pPr>
              <w:spacing w:line="276" w:lineRule="auto"/>
              <w:rPr>
                <w:color w:val="auto"/>
                <w:sz w:val="10"/>
                <w:szCs w:val="10"/>
              </w:rPr>
            </w:pPr>
          </w:p>
        </w:tc>
        <w:tc>
          <w:tcPr>
            <w:tcW w:w="2731" w:type="dxa"/>
            <w:shd w:val="clear" w:color="auto" w:fill="FFFFFF"/>
          </w:tcPr>
          <w:p w14:paraId="14DF6CF7" w14:textId="77777777" w:rsidR="00E16701" w:rsidRPr="00476C9E" w:rsidRDefault="00E16701" w:rsidP="00E16701">
            <w:pPr>
              <w:spacing w:line="276" w:lineRule="auto"/>
              <w:rPr>
                <w:color w:val="auto"/>
                <w:sz w:val="10"/>
                <w:szCs w:val="10"/>
              </w:rPr>
            </w:pPr>
          </w:p>
        </w:tc>
      </w:tr>
      <w:tr w:rsidR="00E16701" w:rsidRPr="00476C9E" w14:paraId="7493EF27" w14:textId="77777777" w:rsidTr="00E16701">
        <w:trPr>
          <w:trHeight w:hRule="exact" w:val="360"/>
        </w:trPr>
        <w:tc>
          <w:tcPr>
            <w:tcW w:w="3355" w:type="dxa"/>
            <w:shd w:val="clear" w:color="auto" w:fill="FFFFFF"/>
            <w:vAlign w:val="bottom"/>
          </w:tcPr>
          <w:p w14:paraId="480B8333" w14:textId="77777777" w:rsidR="00E16701" w:rsidRPr="00476C9E" w:rsidRDefault="00E16701" w:rsidP="00E16701">
            <w:pPr>
              <w:pStyle w:val="MSGENFONTSTYLENAMETEMPLATEROLENUMBERMSGENFONTSTYLENAMEBYROLETEXT80"/>
              <w:shd w:val="clear" w:color="auto" w:fill="auto"/>
              <w:spacing w:after="0" w:line="276" w:lineRule="auto"/>
              <w:ind w:left="4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Eligible RMBS</w:t>
            </w:r>
          </w:p>
        </w:tc>
        <w:tc>
          <w:tcPr>
            <w:tcW w:w="2918" w:type="dxa"/>
            <w:shd w:val="clear" w:color="auto" w:fill="FFFFFF"/>
            <w:vAlign w:val="bottom"/>
          </w:tcPr>
          <w:p w14:paraId="7CB524CC"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25</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vAlign w:val="bottom"/>
          </w:tcPr>
          <w:p w14:paraId="4C51AE2E"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r w:rsidR="00E16701" w:rsidRPr="00476C9E" w14:paraId="63F3F206" w14:textId="77777777" w:rsidTr="00E16701">
        <w:trPr>
          <w:trHeight w:hRule="exact" w:val="360"/>
        </w:trPr>
        <w:tc>
          <w:tcPr>
            <w:tcW w:w="3355" w:type="dxa"/>
            <w:shd w:val="clear" w:color="auto" w:fill="FFFFFF"/>
            <w:vAlign w:val="bottom"/>
          </w:tcPr>
          <w:p w14:paraId="6A4AA034" w14:textId="77777777" w:rsidR="00E16701" w:rsidRPr="00476C9E" w:rsidRDefault="00E16701" w:rsidP="00E16701">
            <w:pPr>
              <w:pStyle w:val="MSGENFONTSTYLENAMETEMPLATEROLENUMBERMSGENFONTSTYLENAMEBYROLETEXT80"/>
              <w:shd w:val="clear" w:color="auto" w:fill="auto"/>
              <w:spacing w:after="0" w:line="276" w:lineRule="auto"/>
              <w:ind w:left="4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Level 2B assets</w:t>
            </w:r>
          </w:p>
        </w:tc>
        <w:tc>
          <w:tcPr>
            <w:tcW w:w="2918" w:type="dxa"/>
            <w:shd w:val="clear" w:color="auto" w:fill="FFFFFF"/>
            <w:vAlign w:val="bottom"/>
          </w:tcPr>
          <w:p w14:paraId="4BF0E09A"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vAlign w:val="bottom"/>
          </w:tcPr>
          <w:p w14:paraId="72E55B7E"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r w:rsidR="00E16701" w:rsidRPr="00476C9E" w14:paraId="4B4E2482" w14:textId="77777777" w:rsidTr="00E16701">
        <w:trPr>
          <w:trHeight w:hRule="exact" w:val="590"/>
        </w:trPr>
        <w:tc>
          <w:tcPr>
            <w:tcW w:w="3355" w:type="dxa"/>
            <w:shd w:val="clear" w:color="auto" w:fill="FFFFFF"/>
            <w:vAlign w:val="bottom"/>
          </w:tcPr>
          <w:p w14:paraId="2098B6C2"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Margin lending backed by all other</w:t>
            </w:r>
          </w:p>
          <w:p w14:paraId="1DA7FD81"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collateral</w:t>
            </w:r>
          </w:p>
        </w:tc>
        <w:tc>
          <w:tcPr>
            <w:tcW w:w="2918" w:type="dxa"/>
            <w:shd w:val="clear" w:color="auto" w:fill="FFFFFF"/>
          </w:tcPr>
          <w:p w14:paraId="50B50D36"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tcPr>
          <w:p w14:paraId="4CC8B82B"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r w:rsidR="00E16701" w:rsidRPr="00476C9E" w14:paraId="21EF835A" w14:textId="77777777" w:rsidTr="00E16701">
        <w:trPr>
          <w:trHeight w:hRule="exact" w:val="370"/>
        </w:trPr>
        <w:tc>
          <w:tcPr>
            <w:tcW w:w="3355" w:type="dxa"/>
            <w:shd w:val="clear" w:color="auto" w:fill="FFFFFF"/>
            <w:vAlign w:val="center"/>
          </w:tcPr>
          <w:p w14:paraId="0FDB75BB" w14:textId="77777777" w:rsidR="00E16701" w:rsidRPr="00476C9E" w:rsidRDefault="00E16701" w:rsidP="00E16701">
            <w:pPr>
              <w:pStyle w:val="MSGENFONTSTYLENAMETEMPLATEROLENUMBERMSGENFONTSTYLENAMEBYROLETEXT80"/>
              <w:shd w:val="clear" w:color="auto" w:fill="auto"/>
              <w:spacing w:after="0" w:line="276" w:lineRule="auto"/>
              <w:ind w:left="160"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collateral</w:t>
            </w:r>
          </w:p>
        </w:tc>
        <w:tc>
          <w:tcPr>
            <w:tcW w:w="2918" w:type="dxa"/>
            <w:shd w:val="clear" w:color="auto" w:fill="FFFFFF"/>
            <w:vAlign w:val="center"/>
          </w:tcPr>
          <w:p w14:paraId="71404CFD"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Pr>
                <w:rStyle w:val="MSGENFONTSTYLENAMETEMPLATEROLENUMBERMSGENFONTSTYLENAMEBYROLETEXT8"/>
                <w:rFonts w:ascii="Times New Roman" w:hAnsi="Times New Roman" w:cs="Times New Roman"/>
                <w:color w:val="auto"/>
              </w:rPr>
              <w:t xml:space="preserve"> percent</w:t>
            </w:r>
          </w:p>
        </w:tc>
        <w:tc>
          <w:tcPr>
            <w:tcW w:w="2731" w:type="dxa"/>
            <w:shd w:val="clear" w:color="auto" w:fill="FFFFFF"/>
            <w:vAlign w:val="center"/>
          </w:tcPr>
          <w:p w14:paraId="4AD67FBE" w14:textId="77777777" w:rsidR="00E16701" w:rsidRPr="00476C9E" w:rsidRDefault="00E16701" w:rsidP="00E16701">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Pr>
                <w:rStyle w:val="MSGENFONTSTYLENAMETEMPLATEROLENUMBERMSGENFONTSTYLENAMEBYROLETEXT8"/>
                <w:rFonts w:ascii="Times New Roman" w:hAnsi="Times New Roman" w:cs="Times New Roman"/>
                <w:color w:val="auto"/>
              </w:rPr>
              <w:t xml:space="preserve"> percent</w:t>
            </w:r>
          </w:p>
        </w:tc>
      </w:tr>
    </w:tbl>
    <w:p w14:paraId="06CC25B4" w14:textId="77777777" w:rsidR="000842D7" w:rsidRPr="00476C9E" w:rsidRDefault="000842D7" w:rsidP="00BD605E">
      <w:pPr>
        <w:spacing w:line="276" w:lineRule="auto"/>
        <w:rPr>
          <w:color w:val="auto"/>
          <w:sz w:val="22"/>
          <w:szCs w:val="22"/>
        </w:rPr>
      </w:pPr>
    </w:p>
    <w:p w14:paraId="60CF2E46"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Committed facilities</w:t>
      </w:r>
    </w:p>
    <w:p w14:paraId="072F2300" w14:textId="77777777" w:rsidR="003A52D0" w:rsidRPr="00476C9E" w:rsidRDefault="003A52D0" w:rsidP="00BD605E">
      <w:pPr>
        <w:pStyle w:val="MSGENFONTSTYLENAMETEMPLATEROLENUMBERMSGENFONTSTYLENAMEBYROLETEXT50"/>
        <w:shd w:val="clear" w:color="auto" w:fill="auto"/>
        <w:tabs>
          <w:tab w:val="left" w:pos="874"/>
        </w:tabs>
        <w:spacing w:before="0" w:after="0" w:line="276" w:lineRule="auto"/>
        <w:ind w:left="20" w:firstLine="0"/>
        <w:jc w:val="both"/>
        <w:rPr>
          <w:rFonts w:ascii="Times New Roman" w:hAnsi="Times New Roman" w:cs="Times New Roman"/>
          <w:color w:val="auto"/>
          <w:sz w:val="22"/>
          <w:szCs w:val="22"/>
        </w:rPr>
      </w:pPr>
    </w:p>
    <w:p w14:paraId="365E7C3C" w14:textId="1550C39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No credit facilities, liquidity facilities or other contingent funding facilities that the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bank holds at other institutions for its own purposes are assumed to be able to be drawn.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Such facilities receive a 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inflow rate, meaning that this scenario does not consider inflows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from committed credit or liquidity facilities. This is to reduce the contagion risk of liquidity</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shortages at one bank causing shortages at other banks and to reflect the risk that other</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banks may not be in a position to </w:t>
      </w:r>
      <w:r w:rsidR="00054097" w:rsidRPr="00476C9E">
        <w:rPr>
          <w:rStyle w:val="MSGENFONTSTYLENAMETEMPLATEROLEMSGENFONTSTYLENAMEBYROLETEXT"/>
          <w:rFonts w:ascii="Times New Roman" w:hAnsi="Times New Roman" w:cs="Times New Roman"/>
          <w:color w:val="auto"/>
          <w:sz w:val="22"/>
          <w:szCs w:val="22"/>
        </w:rPr>
        <w:t>honor</w:t>
      </w:r>
      <w:r w:rsidRPr="00476C9E">
        <w:rPr>
          <w:rStyle w:val="MSGENFONTSTYLENAMETEMPLATEROLEMSGENFONTSTYLENAMEBYROLETEXT"/>
          <w:rFonts w:ascii="Times New Roman" w:hAnsi="Times New Roman" w:cs="Times New Roman"/>
          <w:color w:val="auto"/>
          <w:sz w:val="22"/>
          <w:szCs w:val="22"/>
        </w:rPr>
        <w:t xml:space="preserve"> credit </w:t>
      </w:r>
      <w:proofErr w:type="gramStart"/>
      <w:r w:rsidRPr="00476C9E">
        <w:rPr>
          <w:rStyle w:val="MSGENFONTSTYLENAMETEMPLATEROLEMSGENFONTSTYLENAMEBYROLETEXT"/>
          <w:rFonts w:ascii="Times New Roman" w:hAnsi="Times New Roman" w:cs="Times New Roman"/>
          <w:color w:val="auto"/>
          <w:sz w:val="22"/>
          <w:szCs w:val="22"/>
        </w:rPr>
        <w:t>facilities, or</w:t>
      </w:r>
      <w:proofErr w:type="gramEnd"/>
      <w:r w:rsidRPr="00476C9E">
        <w:rPr>
          <w:rStyle w:val="MSGENFONTSTYLENAMETEMPLATEROLEMSGENFONTSTYLENAMEBYROLETEXT"/>
          <w:rFonts w:ascii="Times New Roman" w:hAnsi="Times New Roman" w:cs="Times New Roman"/>
          <w:color w:val="auto"/>
          <w:sz w:val="22"/>
          <w:szCs w:val="22"/>
        </w:rPr>
        <w:t xml:space="preserve"> may decide to incur the legal and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reputational risk involved in not </w:t>
      </w:r>
      <w:r w:rsidR="00054097" w:rsidRPr="00476C9E">
        <w:rPr>
          <w:rStyle w:val="MSGENFONTSTYLENAMETEMPLATEROLEMSGENFONTSTYLENAMEBYROLETEXT"/>
          <w:rFonts w:ascii="Times New Roman" w:hAnsi="Times New Roman" w:cs="Times New Roman"/>
          <w:color w:val="auto"/>
          <w:sz w:val="22"/>
          <w:szCs w:val="22"/>
        </w:rPr>
        <w:t>honoring</w:t>
      </w:r>
      <w:r w:rsidRPr="00476C9E">
        <w:rPr>
          <w:rStyle w:val="MSGENFONTSTYLENAMETEMPLATEROLEMSGENFONTSTYLENAMEBYROLETEXT"/>
          <w:rFonts w:ascii="Times New Roman" w:hAnsi="Times New Roman" w:cs="Times New Roman"/>
          <w:color w:val="auto"/>
          <w:sz w:val="22"/>
          <w:szCs w:val="22"/>
        </w:rPr>
        <w:t xml:space="preserve"> the commitment, in order to conserve their own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liquidity or reduce their exposure to that bank.</w:t>
      </w:r>
    </w:p>
    <w:p w14:paraId="61D0DD57" w14:textId="77777777" w:rsidR="004C5221" w:rsidRPr="00476C9E" w:rsidRDefault="004C5221" w:rsidP="004C5221">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i/>
          <w:iCs/>
          <w:color w:val="auto"/>
          <w:sz w:val="22"/>
          <w:szCs w:val="22"/>
        </w:rPr>
      </w:pPr>
    </w:p>
    <w:p w14:paraId="24C840C1"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Other inflows by counterparty</w:t>
      </w:r>
    </w:p>
    <w:p w14:paraId="3168E00A" w14:textId="77777777" w:rsidR="003A52D0" w:rsidRPr="00476C9E" w:rsidRDefault="003A52D0" w:rsidP="00BD605E">
      <w:pPr>
        <w:pStyle w:val="MSGENFONTSTYLENAMETEMPLATEROLENUMBERMSGENFONTSTYLENAMEBYROLETEXT50"/>
        <w:shd w:val="clear" w:color="auto" w:fill="auto"/>
        <w:spacing w:before="0" w:after="0" w:line="276" w:lineRule="auto"/>
        <w:ind w:left="900" w:firstLine="0"/>
        <w:jc w:val="both"/>
        <w:rPr>
          <w:rStyle w:val="MSGENFONTSTYLENAMETEMPLATEROLENUMBERMSGENFONTSTYLENAMEBYROLETEXT5"/>
          <w:rFonts w:ascii="Times New Roman" w:hAnsi="Times New Roman" w:cs="Times New Roman"/>
          <w:b/>
          <w:color w:val="auto"/>
          <w:sz w:val="22"/>
        </w:rPr>
      </w:pPr>
    </w:p>
    <w:p w14:paraId="1F67B4C1"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For all other types of transactions, either secured or unsecured, the inflow rate will</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be determined by counterparty. </w:t>
      </w:r>
      <w:proofErr w:type="gramStart"/>
      <w:r w:rsidRPr="00476C9E">
        <w:rPr>
          <w:rStyle w:val="MSGENFONTSTYLENAMETEMPLATEROLEMSGENFONTSTYLENAMEBYROLETEXT"/>
          <w:rFonts w:ascii="Times New Roman" w:hAnsi="Times New Roman" w:cs="Times New Roman"/>
          <w:color w:val="auto"/>
          <w:sz w:val="22"/>
          <w:szCs w:val="22"/>
        </w:rPr>
        <w:t>In order to</w:t>
      </w:r>
      <w:proofErr w:type="gramEnd"/>
      <w:r w:rsidRPr="00476C9E">
        <w:rPr>
          <w:rStyle w:val="MSGENFONTSTYLENAMETEMPLATEROLEMSGENFONTSTYLENAMEBYROLETEXT"/>
          <w:rFonts w:ascii="Times New Roman" w:hAnsi="Times New Roman" w:cs="Times New Roman"/>
          <w:color w:val="auto"/>
          <w:sz w:val="22"/>
          <w:szCs w:val="22"/>
        </w:rPr>
        <w:t xml:space="preserve"> reflect the need for a bank to conduct ongoing</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loan origination/roll-over with different types of counterparties, even during a time of stress, a</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set of limits on contractual inflows by counterparty type is applied.</w:t>
      </w:r>
    </w:p>
    <w:p w14:paraId="688E10C6" w14:textId="77777777" w:rsidR="003A52D0" w:rsidRPr="00476C9E" w:rsidRDefault="003A52D0"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2D2672C4"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When considering loan payments, the bank should only include inflows from fully</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performing loans. Further, inflows should only be taken at the latest possible date, based on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contractual rights available to counterparties. For revolving credit facilities, this assumes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that the existing loan is rolled over and that any remaining balances are treated in the same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way as a committed facility according to paragraph </w:t>
      </w:r>
      <w:r w:rsidR="00A9251F" w:rsidRPr="00476C9E">
        <w:rPr>
          <w:rStyle w:val="MSGENFONTSTYLENAMETEMPLATEROLEMSGENFONTSTYLENAMEBYROLETEXT"/>
          <w:rFonts w:ascii="Times New Roman" w:hAnsi="Times New Roman" w:cs="Times New Roman"/>
          <w:color w:val="auto"/>
          <w:sz w:val="22"/>
          <w:szCs w:val="22"/>
        </w:rPr>
        <w:t>3.54</w:t>
      </w:r>
      <w:r w:rsidRPr="00476C9E">
        <w:rPr>
          <w:rStyle w:val="MSGENFONTSTYLENAMETEMPLATEROLEMSGENFONTSTYLENAMEBYROLETEXT"/>
          <w:rFonts w:ascii="Times New Roman" w:hAnsi="Times New Roman" w:cs="Times New Roman"/>
          <w:color w:val="auto"/>
          <w:sz w:val="22"/>
          <w:szCs w:val="22"/>
        </w:rPr>
        <w:t>.</w:t>
      </w:r>
    </w:p>
    <w:p w14:paraId="370DA631" w14:textId="77777777" w:rsidR="003A52D0" w:rsidRPr="00476C9E" w:rsidRDefault="003A52D0" w:rsidP="00BD605E">
      <w:pPr>
        <w:pStyle w:val="MSGENFONTSTYLENAMETEMPLATEROLEMSGENFONTSTYLENAMEBYROLETEXT0"/>
        <w:shd w:val="clear" w:color="auto" w:fill="auto"/>
        <w:tabs>
          <w:tab w:val="left" w:pos="720"/>
          <w:tab w:val="left" w:pos="879"/>
        </w:tabs>
        <w:spacing w:after="0" w:line="276" w:lineRule="auto"/>
        <w:ind w:left="720" w:right="20" w:hanging="700"/>
        <w:jc w:val="both"/>
        <w:rPr>
          <w:rFonts w:ascii="Times New Roman" w:hAnsi="Times New Roman" w:cs="Times New Roman"/>
          <w:color w:val="auto"/>
          <w:sz w:val="22"/>
          <w:szCs w:val="22"/>
        </w:rPr>
      </w:pPr>
    </w:p>
    <w:p w14:paraId="21AD693D"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Inflows from loans that have no specific maturity (</w:t>
      </w:r>
      <w:r w:rsidR="00054097"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have non-defined or open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maturity) should not be included; therefore, no assumptions should be applied as to when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maturity of such loans would occur. An exception to this would be minimum payments of</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principal, fee or interest </w:t>
      </w:r>
      <w:r w:rsidRPr="00476C9E">
        <w:rPr>
          <w:rStyle w:val="MSGENFONTSTYLENAMETEMPLATEROLEMSGENFONTSTYLENAMEBYROLETEXT"/>
          <w:rFonts w:ascii="Times New Roman" w:hAnsi="Times New Roman" w:cs="Times New Roman"/>
          <w:color w:val="auto"/>
          <w:sz w:val="22"/>
          <w:szCs w:val="22"/>
        </w:rPr>
        <w:lastRenderedPageBreak/>
        <w:t>associated with an open maturity loan, provided that such payments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are contractually due within 30 days. These minimum payment amounts should be captured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as inflows at the rates prescribed in paragraphs </w:t>
      </w:r>
      <w:r w:rsidR="00A9251F" w:rsidRPr="00476C9E">
        <w:rPr>
          <w:rStyle w:val="MSGENFONTSTYLENAMETEMPLATEROLEMSGENFONTSTYLENAMEBYROLETEXT"/>
          <w:rFonts w:ascii="Times New Roman" w:hAnsi="Times New Roman" w:cs="Times New Roman"/>
          <w:color w:val="auto"/>
          <w:sz w:val="22"/>
          <w:szCs w:val="22"/>
        </w:rPr>
        <w:t>3.72 and 3.73</w:t>
      </w:r>
      <w:r w:rsidRPr="00476C9E">
        <w:rPr>
          <w:rStyle w:val="MSGENFONTSTYLENAMETEMPLATEROLEMSGENFONTSTYLENAMEBYROLETEXT"/>
          <w:rFonts w:ascii="Times New Roman" w:hAnsi="Times New Roman" w:cs="Times New Roman"/>
          <w:color w:val="auto"/>
          <w:sz w:val="22"/>
          <w:szCs w:val="22"/>
        </w:rPr>
        <w:t>.</w:t>
      </w:r>
    </w:p>
    <w:p w14:paraId="14AB0EEC" w14:textId="77777777" w:rsidR="003A52D0" w:rsidRPr="00476C9E" w:rsidRDefault="003A52D0" w:rsidP="00BD605E">
      <w:pPr>
        <w:pStyle w:val="MSGENFONTSTYLENAMETEMPLATEROLEMSGENFONTSTYLENAMEBYROLETEXT0"/>
        <w:shd w:val="clear" w:color="auto" w:fill="auto"/>
        <w:tabs>
          <w:tab w:val="left" w:pos="879"/>
        </w:tabs>
        <w:spacing w:after="0" w:line="276" w:lineRule="auto"/>
        <w:ind w:left="270" w:right="20" w:firstLine="0"/>
        <w:jc w:val="both"/>
        <w:rPr>
          <w:rFonts w:ascii="Times New Roman" w:hAnsi="Times New Roman" w:cs="Times New Roman"/>
          <w:color w:val="auto"/>
          <w:sz w:val="22"/>
          <w:szCs w:val="22"/>
        </w:rPr>
      </w:pPr>
    </w:p>
    <w:p w14:paraId="01682B56"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Retail and small business customer inflows</w:t>
      </w:r>
    </w:p>
    <w:p w14:paraId="14532D2E" w14:textId="77777777" w:rsidR="001A39D6" w:rsidRPr="00476C9E" w:rsidRDefault="001A39D6" w:rsidP="00BD605E">
      <w:pPr>
        <w:pStyle w:val="MSGENFONTSTYLENAMETEMPLATEROLENUMBERMSGENFONTSTYLENAMEBYROLETEXT50"/>
        <w:shd w:val="clear" w:color="auto" w:fill="auto"/>
        <w:tabs>
          <w:tab w:val="left" w:pos="860"/>
        </w:tabs>
        <w:spacing w:before="0" w:after="0" w:line="276" w:lineRule="auto"/>
        <w:ind w:left="20" w:firstLine="0"/>
        <w:jc w:val="both"/>
        <w:rPr>
          <w:rFonts w:ascii="Times New Roman" w:hAnsi="Times New Roman" w:cs="Times New Roman"/>
          <w:color w:val="auto"/>
          <w:sz w:val="22"/>
          <w:szCs w:val="22"/>
        </w:rPr>
      </w:pPr>
    </w:p>
    <w:p w14:paraId="55F8F442" w14:textId="1C95C683"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This scenario assumes that banks will receive all payments (including interest</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payments and instalments) from retail and small business customers that are fully performing</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and contractually due within a 30-day horizon. At the same time, however, banks are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assumed to continue to extend loans to retail and small business customers, at a rate of 50</w:t>
      </w:r>
      <w:r w:rsidR="00476C9E">
        <w:rPr>
          <w:rStyle w:val="MSGENFONTSTYLENAMETEMPLATEROLEMSGENFONTSTYLENAMEBYROLETEXT"/>
          <w:rFonts w:ascii="Times New Roman" w:hAnsi="Times New Roman" w:cs="Times New Roman"/>
          <w:color w:val="auto"/>
          <w:sz w:val="22"/>
          <w:szCs w:val="22"/>
        </w:rPr>
        <w:t xml:space="preserve"> percent</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of contractual inflows. This results in a net inflow number of 50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contractual amount.</w:t>
      </w:r>
    </w:p>
    <w:p w14:paraId="4ABF764F" w14:textId="77777777" w:rsidR="001A39D6" w:rsidRPr="00476C9E" w:rsidRDefault="001A39D6" w:rsidP="00BD605E">
      <w:pPr>
        <w:pStyle w:val="MSGENFONTSTYLENAMETEMPLATEROLEMSGENFONTSTYLENAMEBYROLETEXT0"/>
        <w:shd w:val="clear" w:color="auto" w:fill="auto"/>
        <w:tabs>
          <w:tab w:val="left" w:pos="865"/>
        </w:tabs>
        <w:spacing w:after="0" w:line="276" w:lineRule="auto"/>
        <w:ind w:right="20" w:firstLine="0"/>
        <w:jc w:val="both"/>
        <w:rPr>
          <w:rFonts w:ascii="Times New Roman" w:hAnsi="Times New Roman" w:cs="Times New Roman"/>
          <w:color w:val="auto"/>
          <w:sz w:val="22"/>
          <w:szCs w:val="22"/>
        </w:rPr>
      </w:pPr>
    </w:p>
    <w:p w14:paraId="2E2A8D44"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Other wholesale inflows</w:t>
      </w:r>
    </w:p>
    <w:p w14:paraId="317A3801" w14:textId="77777777" w:rsidR="001A39D6" w:rsidRPr="00476C9E" w:rsidRDefault="001A39D6" w:rsidP="00BD605E">
      <w:pPr>
        <w:pStyle w:val="MSGENFONTSTYLENAMETEMPLATEROLENUMBERMSGENFONTSTYLENAMEBYROLETEXT50"/>
        <w:shd w:val="clear" w:color="auto" w:fill="auto"/>
        <w:tabs>
          <w:tab w:val="left" w:pos="870"/>
        </w:tabs>
        <w:spacing w:before="0" w:after="0" w:line="276" w:lineRule="auto"/>
        <w:ind w:left="20" w:firstLine="0"/>
        <w:jc w:val="both"/>
        <w:rPr>
          <w:rFonts w:ascii="Times New Roman" w:hAnsi="Times New Roman" w:cs="Times New Roman"/>
          <w:color w:val="auto"/>
          <w:sz w:val="22"/>
          <w:szCs w:val="22"/>
        </w:rPr>
      </w:pPr>
    </w:p>
    <w:p w14:paraId="38C35116" w14:textId="368C4FBA"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This scenario assumes that banks will receive all payments (including interest</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payments and instalments) from wholesale customers that are fully performing and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contractually due within the 30-day horizon. In addition, banks are assumed to continue to</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extend loans to wholesale clients, at a rate of 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inflows for financial institutions and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central banks, and 50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for all others, including non-financial corporates, sovereigns,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multilateral development banks, and PSEs. This will result in an inflow percentage of:</w:t>
      </w:r>
    </w:p>
    <w:p w14:paraId="380A80D9" w14:textId="60FD1CC1" w:rsidR="000842D7" w:rsidRPr="00476C9E" w:rsidRDefault="00133F5B" w:rsidP="004C5221">
      <w:pPr>
        <w:pStyle w:val="MSGENFONTSTYLENAMETEMPLATEROLEMSGENFONTSTYLENAMEBYROLETEXT0"/>
        <w:numPr>
          <w:ilvl w:val="0"/>
          <w:numId w:val="145"/>
        </w:numPr>
        <w:shd w:val="clear" w:color="auto" w:fill="auto"/>
        <w:spacing w:before="240" w:after="120" w:line="276" w:lineRule="auto"/>
        <w:ind w:left="1080"/>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for financial institution and central bank counterparties; and</w:t>
      </w:r>
    </w:p>
    <w:p w14:paraId="05FDE618" w14:textId="15CF0622" w:rsidR="000842D7" w:rsidRPr="00476C9E" w:rsidRDefault="003D64EC" w:rsidP="00BD605E">
      <w:pPr>
        <w:pStyle w:val="MSGENFONTSTYLENAMETEMPLATEROLEMSGENFONTSTYLENAMEBYROLETEXT0"/>
        <w:numPr>
          <w:ilvl w:val="0"/>
          <w:numId w:val="145"/>
        </w:numPr>
        <w:shd w:val="clear" w:color="auto" w:fill="auto"/>
        <w:tabs>
          <w:tab w:val="left" w:pos="865"/>
        </w:tabs>
        <w:spacing w:after="120" w:line="276" w:lineRule="auto"/>
        <w:ind w:left="108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    </w:t>
      </w:r>
      <w:r w:rsidR="00133F5B" w:rsidRPr="00476C9E">
        <w:rPr>
          <w:rStyle w:val="MSGENFONTSTYLENAMETEMPLATEROLEMSGENFONTSTYLENAMEBYROLETEXT"/>
          <w:rFonts w:ascii="Times New Roman" w:hAnsi="Times New Roman" w:cs="Times New Roman"/>
          <w:color w:val="auto"/>
          <w:sz w:val="22"/>
          <w:szCs w:val="22"/>
        </w:rPr>
        <w:t>50</w:t>
      </w:r>
      <w:r w:rsidR="00476C9E">
        <w:rPr>
          <w:rStyle w:val="MSGENFONTSTYLENAMETEMPLATEROLEMSGENFONTSTYLENAMEBYROLETEXT"/>
          <w:rFonts w:ascii="Times New Roman" w:hAnsi="Times New Roman" w:cs="Times New Roman"/>
          <w:color w:val="auto"/>
          <w:sz w:val="22"/>
          <w:szCs w:val="22"/>
        </w:rPr>
        <w:t xml:space="preserve"> percent</w:t>
      </w:r>
      <w:r w:rsidR="00133F5B" w:rsidRPr="00476C9E">
        <w:rPr>
          <w:rStyle w:val="MSGENFONTSTYLENAMETEMPLATEROLEMSGENFONTSTYLENAMEBYROLETEXT"/>
          <w:rFonts w:ascii="Times New Roman" w:hAnsi="Times New Roman" w:cs="Times New Roman"/>
          <w:color w:val="auto"/>
          <w:sz w:val="22"/>
          <w:szCs w:val="22"/>
        </w:rPr>
        <w:t xml:space="preserve"> for non-financial wholesale counterparties.</w:t>
      </w:r>
    </w:p>
    <w:p w14:paraId="7870D15A" w14:textId="07D2D3C4"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Inflows from securities maturing within 30 days not included in the stock of HQLA</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should be treated in the same category as inflows from financial institutions (</w:t>
      </w:r>
      <w:r w:rsidR="00247585"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inflow).</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Banks may also </w:t>
      </w:r>
      <w:r w:rsidR="00054097" w:rsidRPr="00476C9E">
        <w:rPr>
          <w:rStyle w:val="MSGENFONTSTYLENAMETEMPLATEROLEMSGENFONTSTYLENAMEBYROLETEXT"/>
          <w:rFonts w:ascii="Times New Roman" w:hAnsi="Times New Roman" w:cs="Times New Roman"/>
          <w:color w:val="auto"/>
          <w:sz w:val="22"/>
          <w:szCs w:val="22"/>
        </w:rPr>
        <w:t>recognize</w:t>
      </w:r>
      <w:r w:rsidRPr="00476C9E">
        <w:rPr>
          <w:rStyle w:val="MSGENFONTSTYLENAMETEMPLATEROLEMSGENFONTSTYLENAMEBYROLETEXT"/>
          <w:rFonts w:ascii="Times New Roman" w:hAnsi="Times New Roman" w:cs="Times New Roman"/>
          <w:color w:val="auto"/>
          <w:sz w:val="22"/>
          <w:szCs w:val="22"/>
        </w:rPr>
        <w:t xml:space="preserve"> in this category inflows from the release of balances held in</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segregated accounts in accordance with regulatory requirements for the protection of</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customer trading assets, provided that these segregated balances are maintained in HQLA.</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This inflow should be calculated in line with the treatment of other related outflows and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inflows covered in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 Level 1 and Level 2 securities maturing within 30 days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should be included in the stock of liquid assets, </w:t>
      </w:r>
      <w:proofErr w:type="gramStart"/>
      <w:r w:rsidRPr="00476C9E">
        <w:rPr>
          <w:rStyle w:val="MSGENFONTSTYLENAMETEMPLATEROLEMSGENFONTSTYLENAMEBYROLETEXT"/>
          <w:rFonts w:ascii="Times New Roman" w:hAnsi="Times New Roman" w:cs="Times New Roman"/>
          <w:color w:val="auto"/>
          <w:sz w:val="22"/>
          <w:szCs w:val="22"/>
        </w:rPr>
        <w:t>provided that</w:t>
      </w:r>
      <w:proofErr w:type="gramEnd"/>
      <w:r w:rsidRPr="00476C9E">
        <w:rPr>
          <w:rStyle w:val="MSGENFONTSTYLENAMETEMPLATEROLEMSGENFONTSTYLENAMEBYROLETEXT"/>
          <w:rFonts w:ascii="Times New Roman" w:hAnsi="Times New Roman" w:cs="Times New Roman"/>
          <w:color w:val="auto"/>
          <w:sz w:val="22"/>
          <w:szCs w:val="22"/>
        </w:rPr>
        <w:t xml:space="preserve"> they meet all operational and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definitional requirements, as laid out in paragraphs </w:t>
      </w:r>
      <w:r w:rsidR="00DE4D3D" w:rsidRPr="00476C9E">
        <w:rPr>
          <w:rStyle w:val="MSGENFONTSTYLENAMETEMPLATEROLEMSGENFONTSTYLENAMEBYROLETEXT"/>
          <w:rFonts w:ascii="Times New Roman" w:hAnsi="Times New Roman" w:cs="Times New Roman"/>
          <w:color w:val="auto"/>
          <w:sz w:val="22"/>
          <w:szCs w:val="22"/>
        </w:rPr>
        <w:t>3.5 to 3.23</w:t>
      </w:r>
      <w:r w:rsidRPr="00476C9E">
        <w:rPr>
          <w:rStyle w:val="MSGENFONTSTYLENAMETEMPLATEROLEMSGENFONTSTYLENAMEBYROLETEXT"/>
          <w:rFonts w:ascii="Times New Roman" w:hAnsi="Times New Roman" w:cs="Times New Roman"/>
          <w:color w:val="auto"/>
          <w:sz w:val="22"/>
          <w:szCs w:val="22"/>
        </w:rPr>
        <w:t>.</w:t>
      </w:r>
    </w:p>
    <w:p w14:paraId="1B1C5119" w14:textId="77777777" w:rsidR="001A39D6" w:rsidRPr="00476C9E" w:rsidRDefault="001A39D6"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285FF909" w14:textId="7013B240" w:rsidR="00E9046D"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Operational deposits: Deposits held at other financial institutions for operational</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purposes, as outlined in paragraphs </w:t>
      </w:r>
      <w:r w:rsidR="00DE4D3D" w:rsidRPr="00476C9E">
        <w:rPr>
          <w:rStyle w:val="MSGENFONTSTYLENAMETEMPLATEROLEMSGENFONTSTYLENAMEBYROLETEXT"/>
          <w:rFonts w:ascii="Times New Roman" w:hAnsi="Times New Roman" w:cs="Times New Roman"/>
          <w:color w:val="auto"/>
          <w:sz w:val="22"/>
          <w:szCs w:val="22"/>
        </w:rPr>
        <w:t>3.34  to 3.40</w:t>
      </w:r>
      <w:r w:rsidRPr="00476C9E">
        <w:rPr>
          <w:rStyle w:val="MSGENFONTSTYLENAMETEMPLATEROLEMSGENFONTSTYLENAMEBYROLETEXT"/>
          <w:rFonts w:ascii="Times New Roman" w:hAnsi="Times New Roman" w:cs="Times New Roman"/>
          <w:color w:val="auto"/>
          <w:sz w:val="22"/>
          <w:szCs w:val="22"/>
        </w:rPr>
        <w:t>, such as for clearing, custody, and cash</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management purposes, are assumed to stay at those institutions, and no inflows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counted for these funds - </w:t>
      </w:r>
      <w:r w:rsidR="00054097" w:rsidRPr="00476C9E">
        <w:rPr>
          <w:rStyle w:val="MSGENFONTSTYLENAMETEMPLATEROLEMSGENFONTSTYLENAMEBYROLETEXT"/>
          <w:rFonts w:ascii="Times New Roman" w:hAnsi="Times New Roman" w:cs="Times New Roman"/>
          <w:color w:val="auto"/>
          <w:sz w:val="22"/>
          <w:szCs w:val="22"/>
        </w:rPr>
        <w:t>i.e.,</w:t>
      </w:r>
      <w:r w:rsidRPr="00476C9E">
        <w:rPr>
          <w:rStyle w:val="MSGENFONTSTYLENAMETEMPLATEROLEMSGENFONTSTYLENAMEBYROLETEXT"/>
          <w:rFonts w:ascii="Times New Roman" w:hAnsi="Times New Roman" w:cs="Times New Roman"/>
          <w:color w:val="auto"/>
          <w:sz w:val="22"/>
          <w:szCs w:val="22"/>
        </w:rPr>
        <w:t xml:space="preserve"> they will receive a 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inflow rate, as noted in paragraph </w:t>
      </w:r>
      <w:r w:rsidR="00815E67" w:rsidRPr="00476C9E">
        <w:rPr>
          <w:rStyle w:val="MSGENFONTSTYLENAMETEMPLATEROLEMSGENFONTSTYLENAMEBYROLETEXT"/>
          <w:rFonts w:ascii="Times New Roman" w:hAnsi="Times New Roman" w:cs="Times New Roman"/>
          <w:color w:val="auto"/>
          <w:sz w:val="22"/>
          <w:szCs w:val="22"/>
        </w:rPr>
        <w:t>3.38</w:t>
      </w:r>
      <w:r w:rsidR="00E9046D" w:rsidRPr="00476C9E">
        <w:rPr>
          <w:rStyle w:val="MSGENFONTSTYLENAMETEMPLATEROLEMSGENFONTSTYLENAMEBYROLETEXT"/>
          <w:rFonts w:ascii="Times New Roman" w:hAnsi="Times New Roman" w:cs="Times New Roman"/>
          <w:color w:val="auto"/>
          <w:sz w:val="22"/>
          <w:szCs w:val="22"/>
        </w:rPr>
        <w:t>.</w:t>
      </w:r>
    </w:p>
    <w:p w14:paraId="04E196A7" w14:textId="77777777" w:rsidR="00E9046D" w:rsidRPr="00476C9E" w:rsidRDefault="00E9046D" w:rsidP="00BD605E">
      <w:pPr>
        <w:pStyle w:val="ListParagraph"/>
        <w:spacing w:line="276" w:lineRule="auto"/>
        <w:rPr>
          <w:rStyle w:val="MSGENFONTSTYLENAMETEMPLATEROLEMSGENFONTSTYLENAMEBYROLETEXT"/>
          <w:rFonts w:ascii="Times New Roman" w:hAnsi="Times New Roman" w:cs="Times New Roman"/>
          <w:color w:val="auto"/>
          <w:sz w:val="22"/>
          <w:szCs w:val="22"/>
        </w:rPr>
      </w:pPr>
    </w:p>
    <w:p w14:paraId="5D5D49FA" w14:textId="77777777" w:rsidR="000842D7" w:rsidRPr="00476C9E" w:rsidRDefault="00133F5B" w:rsidP="00BD605E">
      <w:pPr>
        <w:pStyle w:val="MSGENFONTSTYLENAMETEMPLATEROLENUMBERMSGENFONTSTYLENAMEBYROLETEXT50"/>
        <w:numPr>
          <w:ilvl w:val="0"/>
          <w:numId w:val="20"/>
        </w:numPr>
        <w:shd w:val="clear" w:color="auto" w:fill="auto"/>
        <w:spacing w:before="0" w:after="0" w:line="276" w:lineRule="auto"/>
        <w:ind w:left="1080"/>
        <w:jc w:val="both"/>
        <w:rPr>
          <w:rStyle w:val="MSGENFONTSTYLENAMETEMPLATEROLENUMBERMSGENFONTSTYLENAMEBYROLETEXT5"/>
          <w:rFonts w:ascii="Times New Roman" w:hAnsi="Times New Roman" w:cs="Times New Roman"/>
          <w:b/>
          <w:color w:val="auto"/>
          <w:sz w:val="22"/>
        </w:rPr>
      </w:pPr>
      <w:r w:rsidRPr="00476C9E">
        <w:rPr>
          <w:rStyle w:val="MSGENFONTSTYLENAMETEMPLATEROLENUMBERMSGENFONTSTYLENAMEBYROLETEXT5"/>
          <w:rFonts w:ascii="Times New Roman" w:hAnsi="Times New Roman" w:cs="Times New Roman"/>
          <w:b/>
          <w:color w:val="auto"/>
          <w:sz w:val="22"/>
        </w:rPr>
        <w:t>Other cash inflows</w:t>
      </w:r>
    </w:p>
    <w:p w14:paraId="5EEBD655" w14:textId="77777777" w:rsidR="001A39D6" w:rsidRPr="00476C9E" w:rsidRDefault="001A39D6" w:rsidP="00BD605E">
      <w:pPr>
        <w:pStyle w:val="MSGENFONTSTYLENAMETEMPLATEROLENUMBERMSGENFONTSTYLENAMEBYROLETEXT50"/>
        <w:shd w:val="clear" w:color="auto" w:fill="auto"/>
        <w:spacing w:before="0" w:after="0" w:line="276" w:lineRule="auto"/>
        <w:ind w:left="20" w:firstLine="0"/>
        <w:jc w:val="both"/>
        <w:rPr>
          <w:rFonts w:ascii="Times New Roman" w:hAnsi="Times New Roman" w:cs="Times New Roman"/>
          <w:color w:val="auto"/>
          <w:sz w:val="22"/>
          <w:szCs w:val="22"/>
        </w:rPr>
      </w:pPr>
    </w:p>
    <w:p w14:paraId="188A64E8" w14:textId="229B47F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i/>
          <w:iCs/>
          <w:color w:val="auto"/>
          <w:sz w:val="22"/>
          <w:szCs w:val="22"/>
        </w:rPr>
      </w:pPr>
      <w:r w:rsidRPr="00476C9E">
        <w:rPr>
          <w:rStyle w:val="MSGENFONTSTYLENAMETEMPLATEROLEMSGENFONTSTYLENAMEBYROLETEXT"/>
          <w:rFonts w:ascii="Times New Roman" w:hAnsi="Times New Roman" w:cs="Times New Roman"/>
          <w:color w:val="auto"/>
          <w:sz w:val="22"/>
          <w:szCs w:val="22"/>
        </w:rPr>
        <w:t>Derivatives cash inflows: the sum of all net cash inflows should receive a 100</w:t>
      </w:r>
      <w:r w:rsidR="00476C9E">
        <w:rPr>
          <w:rStyle w:val="MSGENFONTSTYLENAMETEMPLATEROLEMSGENFONTSTYLENAMEBYROLETEXT"/>
          <w:rFonts w:ascii="Times New Roman" w:hAnsi="Times New Roman" w:cs="Times New Roman"/>
          <w:color w:val="auto"/>
          <w:sz w:val="22"/>
          <w:szCs w:val="22"/>
        </w:rPr>
        <w:t xml:space="preserve"> percent</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inflow factor. </w:t>
      </w:r>
    </w:p>
    <w:p w14:paraId="104DCC96" w14:textId="77777777" w:rsidR="001A39D6" w:rsidRPr="00476C9E" w:rsidRDefault="001A39D6"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3AE41BB"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Where derivatives are </w:t>
      </w:r>
      <w:r w:rsidR="00054097" w:rsidRPr="00476C9E">
        <w:rPr>
          <w:rStyle w:val="MSGENFONTSTYLENAMETEMPLATEROLEMSGENFONTSTYLENAMEBYROLETEXT"/>
          <w:rFonts w:ascii="Times New Roman" w:hAnsi="Times New Roman" w:cs="Times New Roman"/>
          <w:color w:val="auto"/>
          <w:sz w:val="22"/>
          <w:szCs w:val="22"/>
        </w:rPr>
        <w:t>collateralized</w:t>
      </w:r>
      <w:r w:rsidRPr="00476C9E">
        <w:rPr>
          <w:rStyle w:val="MSGENFONTSTYLENAMETEMPLATEROLEMSGENFONTSTYLENAMEBYROLETEXT"/>
          <w:rFonts w:ascii="Times New Roman" w:hAnsi="Times New Roman" w:cs="Times New Roman"/>
          <w:color w:val="auto"/>
          <w:sz w:val="22"/>
          <w:szCs w:val="22"/>
        </w:rPr>
        <w:t xml:space="preserve"> by HQLA, cash inflows should be calculated net</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of any corresponding cash or contractual collateral outflows that would result, all other things</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being equal, </w:t>
      </w:r>
      <w:r w:rsidRPr="00476C9E">
        <w:rPr>
          <w:rStyle w:val="MSGENFONTSTYLENAMETEMPLATEROLEMSGENFONTSTYLENAMEBYROLETEXT"/>
          <w:rFonts w:ascii="Times New Roman" w:hAnsi="Times New Roman" w:cs="Times New Roman"/>
          <w:color w:val="auto"/>
          <w:sz w:val="22"/>
          <w:szCs w:val="22"/>
        </w:rPr>
        <w:lastRenderedPageBreak/>
        <w:t>from contractual obligations for cash or collateral to be posted by the bank,</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given these contractual obligations would reduce the stock of HQLA. This is in accordance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with the principle that banks should not double-count liquidity inflows or outflows.</w:t>
      </w:r>
    </w:p>
    <w:p w14:paraId="1F1C4EFE" w14:textId="77777777" w:rsidR="001A39D6" w:rsidRPr="00476C9E" w:rsidRDefault="001A39D6" w:rsidP="00BD605E">
      <w:pPr>
        <w:pStyle w:val="MSGENFONTSTYLENAMETEMPLATEROLEMSGENFONTSTYLENAMEBYROLETEXT0"/>
        <w:shd w:val="clear" w:color="auto" w:fill="auto"/>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1C0F389F" w14:textId="77777777" w:rsidR="000842D7" w:rsidRPr="00476C9E" w:rsidRDefault="00133F5B" w:rsidP="00BD605E">
      <w:pPr>
        <w:pStyle w:val="MSGENFONTSTYLENAMETEMPLATEROLEMSGENFONTSTYLENAMEBYROLETEXT0"/>
        <w:numPr>
          <w:ilvl w:val="0"/>
          <w:numId w:val="22"/>
        </w:numPr>
        <w:shd w:val="clear" w:color="auto" w:fill="auto"/>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bookmarkStart w:id="88" w:name="bookmark96"/>
      <w:r w:rsidRPr="00476C9E">
        <w:rPr>
          <w:rStyle w:val="MSGENFONTSTYLENAMETEMPLATEROLEMSGENFONTSTYLENAMEBYROLETEXT"/>
          <w:rFonts w:ascii="Times New Roman" w:hAnsi="Times New Roman" w:cs="Times New Roman"/>
          <w:color w:val="auto"/>
          <w:sz w:val="22"/>
          <w:szCs w:val="22"/>
        </w:rPr>
        <w:t>Other contractual cash inflows: Other contractual cash inflows should be captured</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here, with explanation given to what comprises this bucket. Cash</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inflows related to non-financial revenues are not </w:t>
      </w:r>
      <w:proofErr w:type="gramStart"/>
      <w:r w:rsidRPr="00476C9E">
        <w:rPr>
          <w:rStyle w:val="MSGENFONTSTYLENAMETEMPLATEROLEMSGENFONTSTYLENAMEBYROLETEXT"/>
          <w:rFonts w:ascii="Times New Roman" w:hAnsi="Times New Roman" w:cs="Times New Roman"/>
          <w:color w:val="auto"/>
          <w:sz w:val="22"/>
          <w:szCs w:val="22"/>
        </w:rPr>
        <w:t>taken into account</w:t>
      </w:r>
      <w:proofErr w:type="gramEnd"/>
      <w:r w:rsidRPr="00476C9E">
        <w:rPr>
          <w:rStyle w:val="MSGENFONTSTYLENAMETEMPLATEROLEMSGENFONTSTYLENAMEBYROLETEXT"/>
          <w:rFonts w:ascii="Times New Roman" w:hAnsi="Times New Roman" w:cs="Times New Roman"/>
          <w:color w:val="auto"/>
          <w:sz w:val="22"/>
          <w:szCs w:val="22"/>
        </w:rPr>
        <w:t xml:space="preserve"> in the calculation of the</w:t>
      </w:r>
      <w:r w:rsidR="001A39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net cash outflows for the purposes of this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w:t>
      </w:r>
      <w:bookmarkEnd w:id="88"/>
    </w:p>
    <w:p w14:paraId="0EFBF725" w14:textId="77777777" w:rsidR="009E062F" w:rsidRPr="00476C9E" w:rsidRDefault="009E062F" w:rsidP="00BD605E">
      <w:pPr>
        <w:pStyle w:val="MSGENFONTSTYLENAMETEMPLATEROLEMSGENFONTSTYLENAMEBYROLETEXT0"/>
        <w:shd w:val="clear" w:color="auto" w:fill="auto"/>
        <w:tabs>
          <w:tab w:val="left" w:pos="884"/>
        </w:tabs>
        <w:spacing w:after="0" w:line="276" w:lineRule="auto"/>
        <w:ind w:left="270" w:right="20" w:firstLine="0"/>
        <w:jc w:val="both"/>
        <w:rPr>
          <w:rFonts w:ascii="Times New Roman" w:hAnsi="Times New Roman" w:cs="Times New Roman"/>
          <w:color w:val="auto"/>
          <w:sz w:val="22"/>
          <w:szCs w:val="22"/>
        </w:rPr>
      </w:pPr>
    </w:p>
    <w:p w14:paraId="7344EF93" w14:textId="77777777" w:rsidR="004C5221" w:rsidRPr="00476C9E" w:rsidRDefault="004C5221" w:rsidP="00BD605E">
      <w:pPr>
        <w:pStyle w:val="MSGENFONTSTYLENAMETEMPLATEROLEMSGENFONTSTYLENAMEBYROLETEXT0"/>
        <w:shd w:val="clear" w:color="auto" w:fill="auto"/>
        <w:tabs>
          <w:tab w:val="left" w:pos="884"/>
        </w:tabs>
        <w:spacing w:after="0" w:line="276" w:lineRule="auto"/>
        <w:ind w:left="270" w:right="20" w:firstLine="0"/>
        <w:jc w:val="both"/>
        <w:rPr>
          <w:rFonts w:ascii="Times New Roman" w:hAnsi="Times New Roman" w:cs="Times New Roman"/>
          <w:color w:val="auto"/>
          <w:sz w:val="22"/>
          <w:szCs w:val="22"/>
        </w:rPr>
      </w:pPr>
    </w:p>
    <w:p w14:paraId="36A7CFE4" w14:textId="77777777" w:rsidR="000842D7" w:rsidRPr="00476C9E" w:rsidRDefault="009E062F" w:rsidP="00BD605E">
      <w:pPr>
        <w:pStyle w:val="Heading1"/>
        <w:rPr>
          <w:rStyle w:val="IntenseReference"/>
          <w:b/>
          <w:smallCaps w:val="0"/>
          <w:color w:val="auto"/>
          <w:spacing w:val="0"/>
        </w:rPr>
      </w:pPr>
      <w:bookmarkStart w:id="89" w:name="bookmark97"/>
      <w:bookmarkStart w:id="90" w:name="_Toc134090429"/>
      <w:bookmarkStart w:id="91" w:name="_Toc137056643"/>
      <w:r w:rsidRPr="00476C9E">
        <w:rPr>
          <w:rStyle w:val="IntenseReference"/>
          <w:b/>
          <w:smallCaps w:val="0"/>
          <w:color w:val="auto"/>
          <w:spacing w:val="0"/>
        </w:rPr>
        <w:t>APPLICATION ISSUES FOR THE LCR</w:t>
      </w:r>
      <w:bookmarkEnd w:id="89"/>
      <w:bookmarkEnd w:id="90"/>
      <w:bookmarkEnd w:id="91"/>
    </w:p>
    <w:p w14:paraId="5EDF3079" w14:textId="77777777" w:rsidR="00602E30" w:rsidRDefault="00602E30" w:rsidP="00BD605E">
      <w:pPr>
        <w:spacing w:line="276" w:lineRule="auto"/>
        <w:rPr>
          <w:rFonts w:eastAsia="Calibri"/>
          <w:color w:val="auto"/>
        </w:rPr>
      </w:pPr>
    </w:p>
    <w:p w14:paraId="65FD47EA" w14:textId="37339572" w:rsidR="00476C9E" w:rsidRPr="00476C9E" w:rsidRDefault="00476C9E" w:rsidP="00A635C9">
      <w:pPr>
        <w:pStyle w:val="Heading3"/>
        <w:numPr>
          <w:ilvl w:val="2"/>
          <w:numId w:val="31"/>
        </w:numPr>
        <w:ind w:left="709" w:hanging="862"/>
        <w:rPr>
          <w:rStyle w:val="MSGENFONTSTYLENAMETEMPLATEROLELEVELNUMBERMSGENFONTSTYLENAMEBYROLEHEADING32"/>
          <w:rFonts w:ascii="Times New Roman" w:hAnsi="Times New Roman" w:cs="Times New Roman"/>
          <w:sz w:val="22"/>
          <w:szCs w:val="22"/>
        </w:rPr>
      </w:pPr>
      <w:bookmarkStart w:id="92" w:name="bookmark100"/>
      <w:bookmarkStart w:id="93" w:name="bookmark101"/>
      <w:bookmarkStart w:id="94" w:name="_Toc134090431"/>
      <w:bookmarkStart w:id="95" w:name="_Toc137056645"/>
      <w:r w:rsidRPr="00476C9E">
        <w:rPr>
          <w:rStyle w:val="MSGENFONTSTYLENAMETEMPLATEROLELEVELNUMBERMSGENFONTSTYLENAMEBYROLEHEADING32"/>
          <w:rFonts w:ascii="Times New Roman" w:hAnsi="Times New Roman" w:cs="Times New Roman"/>
          <w:sz w:val="22"/>
          <w:szCs w:val="22"/>
        </w:rPr>
        <w:t>Scope of Application</w:t>
      </w:r>
      <w:bookmarkEnd w:id="92"/>
      <w:bookmarkEnd w:id="93"/>
      <w:bookmarkEnd w:id="94"/>
      <w:bookmarkEnd w:id="95"/>
    </w:p>
    <w:p w14:paraId="40BCD0F9" w14:textId="77777777" w:rsidR="00476C9E" w:rsidRPr="00476C9E" w:rsidRDefault="00476C9E" w:rsidP="00476C9E">
      <w:pPr>
        <w:pStyle w:val="MSGENFONTSTYLENAMETEMPLATEROLEMSGENFONTSTYLENAMEBYROLETEXT0"/>
        <w:shd w:val="clear" w:color="auto" w:fill="auto"/>
        <w:tabs>
          <w:tab w:val="left" w:pos="870"/>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53C8850D" w14:textId="77777777" w:rsidR="00A635C9" w:rsidRDefault="00476C9E" w:rsidP="00476C9E">
      <w:pPr>
        <w:pStyle w:val="MSGENFONTSTYLENAMETEMPLATEROLEMSGENFONTSTYLENAMEBYROLETEXT0"/>
        <w:numPr>
          <w:ilvl w:val="0"/>
          <w:numId w:val="30"/>
        </w:numPr>
        <w:shd w:val="clear" w:color="auto" w:fill="auto"/>
        <w:tabs>
          <w:tab w:val="left" w:pos="709"/>
        </w:tabs>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application of the requirements in this document follows the existing scope of application of the Capital Framework. The LCR Guideline and monitoring tools should be applied to banks on a consolidated basis.</w:t>
      </w:r>
    </w:p>
    <w:p w14:paraId="32C1A893" w14:textId="77777777" w:rsidR="00A635C9" w:rsidRDefault="00A635C9" w:rsidP="00A635C9">
      <w:pPr>
        <w:pStyle w:val="MSGENFONTSTYLENAMETEMPLATEROLEMSGENFONTSTYLENAMEBYROLETEXT0"/>
        <w:shd w:val="clear" w:color="auto" w:fill="auto"/>
        <w:tabs>
          <w:tab w:val="left" w:pos="709"/>
        </w:tabs>
        <w:spacing w:after="0" w:line="276" w:lineRule="auto"/>
        <w:ind w:left="720" w:right="20" w:firstLine="0"/>
        <w:jc w:val="both"/>
        <w:rPr>
          <w:rStyle w:val="MSGENFONTSTYLENAMETEMPLATEROLEMSGENFONTSTYLENAMEBYROLETEXT"/>
          <w:rFonts w:ascii="Times New Roman" w:hAnsi="Times New Roman" w:cs="Times New Roman"/>
          <w:color w:val="auto"/>
          <w:sz w:val="22"/>
          <w:szCs w:val="22"/>
        </w:rPr>
      </w:pPr>
    </w:p>
    <w:p w14:paraId="0CC49B97" w14:textId="4EA533D1" w:rsidR="00476C9E" w:rsidRPr="00A635C9" w:rsidRDefault="00476C9E" w:rsidP="00476C9E">
      <w:pPr>
        <w:pStyle w:val="MSGENFONTSTYLENAMETEMPLATEROLEMSGENFONTSTYLENAMEBYROLETEXT0"/>
        <w:numPr>
          <w:ilvl w:val="0"/>
          <w:numId w:val="30"/>
        </w:numPr>
        <w:shd w:val="clear" w:color="auto" w:fill="auto"/>
        <w:tabs>
          <w:tab w:val="left" w:pos="709"/>
        </w:tabs>
        <w:spacing w:after="0" w:line="276" w:lineRule="auto"/>
        <w:ind w:left="720" w:right="20" w:hanging="720"/>
        <w:jc w:val="both"/>
        <w:rPr>
          <w:rFonts w:ascii="Times New Roman" w:hAnsi="Times New Roman" w:cs="Times New Roman"/>
          <w:color w:val="auto"/>
          <w:sz w:val="22"/>
          <w:szCs w:val="22"/>
        </w:rPr>
      </w:pPr>
      <w:r w:rsidRPr="00A635C9">
        <w:rPr>
          <w:rStyle w:val="MSGENFONTSTYLENAMETEMPLATEROLEMSGENFONTSTYLENAMEBYROLETEXT"/>
          <w:rFonts w:ascii="Times New Roman" w:hAnsi="Times New Roman" w:cs="Times New Roman"/>
          <w:color w:val="auto"/>
          <w:sz w:val="22"/>
          <w:szCs w:val="22"/>
        </w:rPr>
        <w:t xml:space="preserve">A bank should actively monitor and control liquidity risk exposures and funding needs at the level of individual legal entities, foreign branches and subsidiaries, and the group as a whole, </w:t>
      </w:r>
      <w:proofErr w:type="gramStart"/>
      <w:r w:rsidRPr="00A635C9">
        <w:rPr>
          <w:rStyle w:val="MSGENFONTSTYLENAMETEMPLATEROLEMSGENFONTSTYLENAMEBYROLETEXT"/>
          <w:rFonts w:ascii="Times New Roman" w:hAnsi="Times New Roman" w:cs="Times New Roman"/>
          <w:color w:val="auto"/>
          <w:sz w:val="22"/>
          <w:szCs w:val="22"/>
        </w:rPr>
        <w:t>taking into account</w:t>
      </w:r>
      <w:proofErr w:type="gramEnd"/>
      <w:r w:rsidRPr="00A635C9">
        <w:rPr>
          <w:rStyle w:val="MSGENFONTSTYLENAMETEMPLATEROLEMSGENFONTSTYLENAMEBYROLETEXT"/>
          <w:rFonts w:ascii="Times New Roman" w:hAnsi="Times New Roman" w:cs="Times New Roman"/>
          <w:color w:val="auto"/>
          <w:sz w:val="22"/>
          <w:szCs w:val="22"/>
        </w:rPr>
        <w:t xml:space="preserve"> legal, regulatory, and operational limitations to the transferability of liquidity</w:t>
      </w:r>
    </w:p>
    <w:p w14:paraId="0955ECFC" w14:textId="77777777" w:rsidR="00476C9E" w:rsidRPr="00476C9E" w:rsidRDefault="00476C9E" w:rsidP="00476C9E">
      <w:pPr>
        <w:pStyle w:val="Heading3"/>
        <w:numPr>
          <w:ilvl w:val="0"/>
          <w:numId w:val="0"/>
        </w:numPr>
        <w:ind w:left="567"/>
        <w:rPr>
          <w:rStyle w:val="MSGENFONTSTYLENAMETEMPLATEROLELEVELNUMBERMSGENFONTSTYLENAMEBYROLEHEADING32"/>
          <w:rFonts w:ascii="Times New Roman" w:hAnsi="Times New Roman" w:cs="Times New Roman"/>
          <w:sz w:val="22"/>
          <w:szCs w:val="22"/>
        </w:rPr>
      </w:pPr>
    </w:p>
    <w:p w14:paraId="33537936" w14:textId="7A650378" w:rsidR="000842D7" w:rsidRPr="00476C9E" w:rsidRDefault="001C768C" w:rsidP="00476C9E">
      <w:pPr>
        <w:pStyle w:val="Heading3"/>
        <w:numPr>
          <w:ilvl w:val="2"/>
          <w:numId w:val="31"/>
        </w:numPr>
        <w:ind w:left="567"/>
        <w:rPr>
          <w:rStyle w:val="MSGENFONTSTYLENAMETEMPLATEROLELEVELNUMBERMSGENFONTSTYLENAMEBYROLEHEADING32"/>
          <w:rFonts w:ascii="Times New Roman" w:hAnsi="Times New Roman" w:cs="Times New Roman"/>
          <w:sz w:val="22"/>
          <w:szCs w:val="22"/>
        </w:rPr>
      </w:pPr>
      <w:bookmarkStart w:id="96" w:name="_Toc128564704"/>
      <w:bookmarkStart w:id="97" w:name="_Toc134480010"/>
      <w:bookmarkStart w:id="98" w:name="_Toc134480910"/>
      <w:bookmarkStart w:id="99" w:name="bookmark98"/>
      <w:bookmarkStart w:id="100" w:name="bookmark99"/>
      <w:bookmarkStart w:id="101" w:name="_Toc134090430"/>
      <w:bookmarkStart w:id="102" w:name="_Toc137056644"/>
      <w:bookmarkEnd w:id="96"/>
      <w:bookmarkEnd w:id="97"/>
      <w:bookmarkEnd w:id="98"/>
      <w:r w:rsidRPr="00476C9E">
        <w:rPr>
          <w:rStyle w:val="MSGENFONTSTYLENAMETEMPLATEROLELEVELNUMBERMSGENFONTSTYLENAMEBYROLEHEADING32"/>
          <w:rFonts w:ascii="Times New Roman" w:hAnsi="Times New Roman" w:cs="Times New Roman"/>
          <w:sz w:val="22"/>
          <w:szCs w:val="22"/>
        </w:rPr>
        <w:t>Frequency of Calculation and Reporting</w:t>
      </w:r>
      <w:bookmarkEnd w:id="99"/>
      <w:bookmarkEnd w:id="100"/>
      <w:bookmarkEnd w:id="101"/>
      <w:bookmarkEnd w:id="102"/>
    </w:p>
    <w:p w14:paraId="245DCBA2" w14:textId="77777777" w:rsidR="009E062F" w:rsidRPr="00476C9E" w:rsidRDefault="009E062F" w:rsidP="00BD605E">
      <w:pPr>
        <w:pStyle w:val="MSGENFONTSTYLENAMETEMPLATEROLELEVELNUMBERMSGENFONTSTYLENAMEBYROLEHEADING320"/>
        <w:keepNext/>
        <w:keepLines/>
        <w:shd w:val="clear" w:color="auto" w:fill="auto"/>
        <w:spacing w:before="0" w:after="0" w:line="276" w:lineRule="auto"/>
        <w:ind w:left="20" w:firstLine="0"/>
        <w:rPr>
          <w:rFonts w:ascii="Times New Roman" w:hAnsi="Times New Roman" w:cs="Times New Roman"/>
          <w:color w:val="auto"/>
          <w:sz w:val="22"/>
          <w:szCs w:val="22"/>
        </w:rPr>
      </w:pPr>
    </w:p>
    <w:p w14:paraId="3D59D67A" w14:textId="7D24A15C" w:rsidR="000842D7" w:rsidRPr="00476C9E" w:rsidRDefault="00133F5B" w:rsidP="00BD605E">
      <w:pPr>
        <w:pStyle w:val="MSGENFONTSTYLENAMETEMPLATEROLEMSGENFONTSTYLENAMEBYROLETEXT0"/>
        <w:numPr>
          <w:ilvl w:val="0"/>
          <w:numId w:val="30"/>
        </w:numPr>
        <w:shd w:val="clear" w:color="auto" w:fill="auto"/>
        <w:tabs>
          <w:tab w:val="left" w:pos="720"/>
        </w:tabs>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The LCR should be used on an ongoing basis to help monitor and control liquidity</w:t>
      </w:r>
      <w:r w:rsidR="009E06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risk. The LCR should be reported to </w:t>
      </w:r>
      <w:r w:rsidR="00A02B25"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00A02B25" w:rsidRPr="00476C9E">
        <w:rPr>
          <w:rStyle w:val="MSGENFONTSTYLENAMETEMPLATEROLEMSGENFONTSTYLENAMEBYROLETEXT"/>
          <w:rFonts w:ascii="Times New Roman" w:hAnsi="Times New Roman" w:cs="Times New Roman"/>
          <w:color w:val="auto"/>
          <w:sz w:val="22"/>
          <w:szCs w:val="22"/>
        </w:rPr>
        <w:t xml:space="preserve"> </w:t>
      </w:r>
      <w:proofErr w:type="gramStart"/>
      <w:r w:rsidR="00D6057D" w:rsidRPr="00476C9E">
        <w:rPr>
          <w:rStyle w:val="MSGENFONTSTYLENAMETEMPLATEROLEMSGENFONTSTYLENAMEBYROLETEXT"/>
          <w:rFonts w:ascii="Times New Roman" w:hAnsi="Times New Roman" w:cs="Times New Roman"/>
          <w:color w:val="auto"/>
          <w:sz w:val="22"/>
          <w:szCs w:val="22"/>
        </w:rPr>
        <w:t>on a</w:t>
      </w:r>
      <w:r w:rsidRPr="00476C9E">
        <w:rPr>
          <w:rStyle w:val="MSGENFONTSTYLENAMETEMPLATEROLEMSGENFONTSTYLENAMEBYROLETEXT"/>
          <w:rFonts w:ascii="Times New Roman" w:hAnsi="Times New Roman" w:cs="Times New Roman"/>
          <w:color w:val="auto"/>
          <w:sz w:val="22"/>
          <w:szCs w:val="22"/>
        </w:rPr>
        <w:t xml:space="preserve"> monthly</w:t>
      </w:r>
      <w:r w:rsidR="00D6057D" w:rsidRPr="00476C9E">
        <w:rPr>
          <w:rStyle w:val="MSGENFONTSTYLENAMETEMPLATEROLEMSGENFONTSTYLENAMEBYROLETEXT"/>
          <w:rFonts w:ascii="Times New Roman" w:hAnsi="Times New Roman" w:cs="Times New Roman"/>
          <w:color w:val="auto"/>
          <w:sz w:val="22"/>
          <w:szCs w:val="22"/>
        </w:rPr>
        <w:t xml:space="preserve"> basis</w:t>
      </w:r>
      <w:proofErr w:type="gramEnd"/>
      <w:r w:rsidR="00D6057D" w:rsidRPr="00476C9E">
        <w:rPr>
          <w:rStyle w:val="MSGENFONTSTYLENAMETEMPLATEROLEMSGENFONTSTYLENAMEBYROLETEXT"/>
          <w:rFonts w:ascii="Times New Roman" w:hAnsi="Times New Roman" w:cs="Times New Roman"/>
          <w:color w:val="auto"/>
          <w:sz w:val="22"/>
          <w:szCs w:val="22"/>
        </w:rPr>
        <w:t xml:space="preserve"> within </w:t>
      </w:r>
      <w:r w:rsidR="00476C9E">
        <w:rPr>
          <w:rStyle w:val="MSGENFONTSTYLENAMETEMPLATEROLEMSGENFONTSTYLENAMEBYROLETEXT"/>
          <w:rFonts w:ascii="Times New Roman" w:hAnsi="Times New Roman" w:cs="Times New Roman"/>
          <w:color w:val="auto"/>
          <w:sz w:val="22"/>
          <w:szCs w:val="22"/>
        </w:rPr>
        <w:t>10</w:t>
      </w:r>
      <w:r w:rsidR="00D6057D" w:rsidRPr="00476C9E">
        <w:rPr>
          <w:rStyle w:val="MSGENFONTSTYLENAMETEMPLATEROLEMSGENFONTSTYLENAMEBYROLETEXT"/>
          <w:rFonts w:ascii="Times New Roman" w:hAnsi="Times New Roman" w:cs="Times New Roman"/>
          <w:color w:val="auto"/>
          <w:sz w:val="22"/>
          <w:szCs w:val="22"/>
        </w:rPr>
        <w:t xml:space="preserve"> calendar days</w:t>
      </w:r>
      <w:r w:rsidR="00476C9E">
        <w:rPr>
          <w:rStyle w:val="MSGENFONTSTYLENAMETEMPLATEROLEMSGENFONTSTYLENAMEBYROLETEXT"/>
          <w:rFonts w:ascii="Times New Roman" w:hAnsi="Times New Roman" w:cs="Times New Roman"/>
          <w:color w:val="auto"/>
          <w:sz w:val="22"/>
          <w:szCs w:val="22"/>
        </w:rPr>
        <w:t xml:space="preserve"> after the end of the month</w:t>
      </w:r>
      <w:r w:rsidRPr="00476C9E">
        <w:rPr>
          <w:rStyle w:val="MSGENFONTSTYLENAMETEMPLATEROLEMSGENFONTSTYLENAMEBYROLETEXT"/>
          <w:rFonts w:ascii="Times New Roman" w:hAnsi="Times New Roman" w:cs="Times New Roman"/>
          <w:color w:val="auto"/>
          <w:sz w:val="22"/>
          <w:szCs w:val="22"/>
        </w:rPr>
        <w:t>, with the operational</w:t>
      </w:r>
      <w:r w:rsidR="009E06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capacity to increase the frequency to weekly or even daily in stressed situations at the</w:t>
      </w:r>
      <w:r w:rsidR="0095053E"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discretion of the </w:t>
      </w:r>
      <w:r w:rsidR="00F46468" w:rsidRPr="00476C9E">
        <w:rPr>
          <w:rStyle w:val="MSGENFONTSTYLENAMETEMPLATEROLEMSGENFONTSTYLENAMEBYROLETEXT"/>
          <w:rFonts w:ascii="Times New Roman" w:hAnsi="Times New Roman" w:cs="Times New Roman"/>
          <w:color w:val="auto"/>
          <w:sz w:val="22"/>
          <w:szCs w:val="22"/>
        </w:rPr>
        <w:t>CBK</w:t>
      </w:r>
      <w:r w:rsidRPr="00476C9E">
        <w:rPr>
          <w:rStyle w:val="MSGENFONTSTYLENAMETEMPLATEROLEMSGENFONTSTYLENAMEBYROLETEXT"/>
          <w:rFonts w:ascii="Times New Roman" w:hAnsi="Times New Roman" w:cs="Times New Roman"/>
          <w:color w:val="auto"/>
          <w:sz w:val="22"/>
          <w:szCs w:val="22"/>
        </w:rPr>
        <w:t xml:space="preserve">. </w:t>
      </w:r>
    </w:p>
    <w:p w14:paraId="5734619B" w14:textId="3A9A8FBB" w:rsidR="009C17EA" w:rsidRPr="00476C9E" w:rsidRDefault="00133F5B" w:rsidP="00476C9E">
      <w:pPr>
        <w:pStyle w:val="MSGENFONTSTYLENAMETEMPLATEROLEMSGENFONTSTYLENAMEBYROLETEXT0"/>
        <w:numPr>
          <w:ilvl w:val="0"/>
          <w:numId w:val="30"/>
        </w:numPr>
        <w:shd w:val="clear" w:color="auto" w:fill="auto"/>
        <w:tabs>
          <w:tab w:val="left" w:pos="720"/>
        </w:tabs>
        <w:spacing w:after="0" w:line="276" w:lineRule="auto"/>
        <w:ind w:left="720" w:right="20" w:hanging="72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Banks are expected to inform </w:t>
      </w:r>
      <w:r w:rsidR="00A02B25"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00A02B25"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of their LCR and their liquidity profile on</w:t>
      </w:r>
      <w:r w:rsidR="009E06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an ongoing basis. Banks should also notify </w:t>
      </w:r>
      <w:r w:rsidR="00A02B25" w:rsidRPr="00476C9E">
        <w:rPr>
          <w:rStyle w:val="MSGENFONTSTYLENAMETEMPLATEROLEMSGENFONTSTYLENAMEBYROLETEXT"/>
          <w:rFonts w:ascii="Times New Roman" w:hAnsi="Times New Roman" w:cs="Times New Roman"/>
          <w:color w:val="auto"/>
          <w:sz w:val="22"/>
          <w:szCs w:val="22"/>
        </w:rPr>
        <w:t xml:space="preserve">the </w:t>
      </w:r>
      <w:r w:rsidR="00F46468" w:rsidRPr="00476C9E">
        <w:rPr>
          <w:rStyle w:val="MSGENFONTSTYLENAMETEMPLATEROLEMSGENFONTSTYLENAMEBYROLETEXT"/>
          <w:rFonts w:ascii="Times New Roman" w:hAnsi="Times New Roman" w:cs="Times New Roman"/>
          <w:color w:val="auto"/>
          <w:sz w:val="22"/>
          <w:szCs w:val="22"/>
        </w:rPr>
        <w:t>CBK</w:t>
      </w:r>
      <w:r w:rsidR="00A02B25"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immediately if their</w:t>
      </w:r>
      <w:r w:rsidRPr="00476C9E">
        <w:rPr>
          <w:rStyle w:val="MSGENFONTSTYLENAMETEMPLATEROLEMSGENFONTSTYLENAMEBYROLETEXTMSGENFONTSTYLEMODIFERSIZE13"/>
          <w:rFonts w:ascii="Times New Roman" w:hAnsi="Times New Roman" w:cs="Times New Roman"/>
          <w:color w:val="auto"/>
          <w:sz w:val="22"/>
          <w:szCs w:val="22"/>
        </w:rPr>
        <w:t xml:space="preserve"> </w:t>
      </w:r>
      <w:r w:rsidR="00054097" w:rsidRPr="00476C9E">
        <w:rPr>
          <w:rStyle w:val="MSGENFONTSTYLENAMETEMPLATEROLEMSGENFONTSTYLENAMEBYROLETEXTMSGENFONTSTYLEMODIFERSIZE13"/>
          <w:rFonts w:ascii="Times New Roman" w:hAnsi="Times New Roman" w:cs="Times New Roman"/>
          <w:color w:val="auto"/>
          <w:sz w:val="22"/>
          <w:szCs w:val="22"/>
        </w:rPr>
        <w:t>LCR</w:t>
      </w:r>
      <w:r w:rsidR="00054097"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has fallen, or</w:t>
      </w:r>
      <w:r w:rsidR="009E062F"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is expected to fall, below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w:t>
      </w:r>
      <w:bookmarkStart w:id="103" w:name="_Toc134480012"/>
      <w:bookmarkStart w:id="104" w:name="_Toc134480912"/>
      <w:bookmarkEnd w:id="103"/>
      <w:bookmarkEnd w:id="104"/>
    </w:p>
    <w:p w14:paraId="0F9167A1" w14:textId="77777777" w:rsidR="009C17EA" w:rsidRPr="00476C9E" w:rsidRDefault="009C17EA" w:rsidP="009C17EA">
      <w:pPr>
        <w:pStyle w:val="MSGENFONTSTYLENAMETEMPLATEROLEMSGENFONTSTYLENAMEBYROLETEXT0"/>
        <w:shd w:val="clear" w:color="auto" w:fill="auto"/>
        <w:tabs>
          <w:tab w:val="left" w:pos="720"/>
        </w:tabs>
        <w:spacing w:after="0" w:line="276" w:lineRule="auto"/>
        <w:ind w:left="720" w:right="20" w:firstLine="0"/>
        <w:jc w:val="both"/>
        <w:rPr>
          <w:rFonts w:ascii="Times New Roman" w:hAnsi="Times New Roman" w:cs="Times New Roman"/>
          <w:color w:val="auto"/>
          <w:sz w:val="22"/>
          <w:szCs w:val="22"/>
        </w:rPr>
      </w:pPr>
    </w:p>
    <w:p w14:paraId="584149AD" w14:textId="36747642" w:rsidR="000842D7" w:rsidRPr="00476C9E" w:rsidRDefault="00E91EDA" w:rsidP="00476C9E">
      <w:pPr>
        <w:pStyle w:val="Heading3"/>
        <w:numPr>
          <w:ilvl w:val="2"/>
          <w:numId w:val="31"/>
        </w:numPr>
        <w:ind w:left="567"/>
        <w:rPr>
          <w:rStyle w:val="MSGENFONTSTYLENAMETEMPLATEROLELEVELNUMBERMSGENFONTSTYLENAMEBYROLEHEADING32"/>
          <w:rFonts w:ascii="Times New Roman" w:hAnsi="Times New Roman" w:cs="Times New Roman"/>
          <w:sz w:val="22"/>
          <w:szCs w:val="22"/>
        </w:rPr>
      </w:pPr>
      <w:bookmarkStart w:id="105" w:name="bookmark104"/>
      <w:bookmarkStart w:id="106" w:name="_Toc134090432"/>
      <w:bookmarkStart w:id="107" w:name="_Toc137056646"/>
      <w:r w:rsidRPr="00476C9E">
        <w:rPr>
          <w:rStyle w:val="MSGENFONTSTYLENAMETEMPLATEROLELEVELNUMBERMSGENFONTSTYLENAMEBYROLEHEADING32"/>
          <w:rFonts w:ascii="Times New Roman" w:hAnsi="Times New Roman" w:cs="Times New Roman"/>
          <w:sz w:val="22"/>
          <w:szCs w:val="22"/>
        </w:rPr>
        <w:t>Treatment of Liquidity Transfer Restrictions</w:t>
      </w:r>
      <w:bookmarkEnd w:id="105"/>
      <w:bookmarkEnd w:id="106"/>
      <w:bookmarkEnd w:id="107"/>
    </w:p>
    <w:p w14:paraId="5BB468E8" w14:textId="77777777" w:rsidR="009E062F" w:rsidRPr="00476C9E" w:rsidRDefault="009E062F" w:rsidP="00BD605E">
      <w:pPr>
        <w:pStyle w:val="MSGENFONTSTYLENAMETEMPLATEROLEMSGENFONTSTYLENAMEBYROLETEXT0"/>
        <w:shd w:val="clear" w:color="auto" w:fill="auto"/>
        <w:tabs>
          <w:tab w:val="left" w:pos="865"/>
        </w:tabs>
        <w:spacing w:after="0" w:line="276" w:lineRule="auto"/>
        <w:ind w:left="20" w:right="20" w:firstLine="0"/>
        <w:jc w:val="both"/>
        <w:rPr>
          <w:rStyle w:val="MSGENFONTSTYLENAMETEMPLATEROLEMSGENFONTSTYLENAMEBYROLETEXT"/>
          <w:rFonts w:ascii="Times New Roman" w:hAnsi="Times New Roman" w:cs="Times New Roman"/>
          <w:color w:val="auto"/>
          <w:sz w:val="22"/>
          <w:szCs w:val="22"/>
        </w:rPr>
      </w:pPr>
    </w:p>
    <w:p w14:paraId="33297E2C" w14:textId="150AED24" w:rsidR="009E062F" w:rsidRPr="00476C9E" w:rsidRDefault="00133F5B" w:rsidP="00CC05BA">
      <w:pPr>
        <w:pStyle w:val="MSGENFONTSTYLENAMETEMPLATEROLEMSGENFONTSTYLENAMEBYROLETEXT0"/>
        <w:numPr>
          <w:ilvl w:val="0"/>
          <w:numId w:val="30"/>
        </w:numPr>
        <w:shd w:val="clear" w:color="auto" w:fill="auto"/>
        <w:tabs>
          <w:tab w:val="left" w:pos="720"/>
        </w:tabs>
        <w:spacing w:after="0" w:line="276" w:lineRule="auto"/>
        <w:ind w:left="720" w:right="20" w:hanging="7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As noted in paragraph </w:t>
      </w:r>
      <w:r w:rsidR="00F52CD4" w:rsidRPr="00476C9E">
        <w:rPr>
          <w:rStyle w:val="MSGENFONTSTYLENAMETEMPLATEROLEMSGENFONTSTYLENAMEBYROLETEXT"/>
          <w:rFonts w:ascii="Times New Roman" w:hAnsi="Times New Roman" w:cs="Times New Roman"/>
          <w:color w:val="auto"/>
          <w:sz w:val="22"/>
          <w:szCs w:val="22"/>
        </w:rPr>
        <w:t>3.10</w:t>
      </w:r>
      <w:r w:rsidRPr="00476C9E">
        <w:rPr>
          <w:rStyle w:val="MSGENFONTSTYLENAMETEMPLATEROLEMSGENFONTSTYLENAMEBYROLETEXT"/>
          <w:rFonts w:ascii="Times New Roman" w:hAnsi="Times New Roman" w:cs="Times New Roman"/>
          <w:color w:val="auto"/>
          <w:sz w:val="22"/>
          <w:szCs w:val="22"/>
        </w:rPr>
        <w:t>, as a general principle, no excess liquidity should be</w:t>
      </w:r>
      <w:r w:rsidR="00CF3AD6" w:rsidRPr="00476C9E">
        <w:rPr>
          <w:rStyle w:val="MSGENFONTSTYLENAMETEMPLATEROLEMSGENFONTSTYLENAMEBYROLETEXT"/>
          <w:rFonts w:ascii="Times New Roman" w:hAnsi="Times New Roman" w:cs="Times New Roman"/>
          <w:color w:val="auto"/>
          <w:sz w:val="22"/>
          <w:szCs w:val="22"/>
        </w:rPr>
        <w:t xml:space="preserve"> </w:t>
      </w:r>
      <w:r w:rsidR="00054097" w:rsidRPr="00476C9E">
        <w:rPr>
          <w:rStyle w:val="MSGENFONTSTYLENAMETEMPLATEROLEMSGENFONTSTYLENAMEBYROLETEXT"/>
          <w:rFonts w:ascii="Times New Roman" w:hAnsi="Times New Roman" w:cs="Times New Roman"/>
          <w:color w:val="auto"/>
          <w:sz w:val="22"/>
          <w:szCs w:val="22"/>
        </w:rPr>
        <w:t>recognized</w:t>
      </w:r>
      <w:r w:rsidRPr="00476C9E">
        <w:rPr>
          <w:rStyle w:val="MSGENFONTSTYLENAMETEMPLATEROLEMSGENFONTSTYLENAMEBYROLETEXT"/>
          <w:rFonts w:ascii="Times New Roman" w:hAnsi="Times New Roman" w:cs="Times New Roman"/>
          <w:color w:val="auto"/>
          <w:sz w:val="22"/>
          <w:szCs w:val="22"/>
        </w:rPr>
        <w:t xml:space="preserve"> by a cross-border banking group in its consolidated LCR if there is reasonable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doubt about the availability of such liquidity. Liquidity transfer restrictions (</w:t>
      </w:r>
      <w:r w:rsidR="00054097" w:rsidRPr="00476C9E">
        <w:rPr>
          <w:rStyle w:val="MSGENFONTSTYLENAMETEMPLATEROLEMSGENFONTSTYLENAMEBYROLETEXT"/>
          <w:rFonts w:ascii="Times New Roman" w:hAnsi="Times New Roman" w:cs="Times New Roman"/>
          <w:color w:val="auto"/>
          <w:sz w:val="22"/>
          <w:szCs w:val="22"/>
        </w:rPr>
        <w:t>e.g.</w:t>
      </w:r>
      <w:r w:rsidRPr="00476C9E">
        <w:rPr>
          <w:rStyle w:val="MSGENFONTSTYLENAMETEMPLATEROLEMSGENFONTSTYLENAMEBYROLETEXT"/>
          <w:rFonts w:ascii="Times New Roman" w:hAnsi="Times New Roman" w:cs="Times New Roman"/>
          <w:color w:val="auto"/>
          <w:sz w:val="22"/>
          <w:szCs w:val="22"/>
        </w:rPr>
        <w:t xml:space="preserve"> ring-fencing</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measures, non-convertibility of local currency, foreign exchange controls, </w:t>
      </w:r>
      <w:r w:rsidR="00054097" w:rsidRPr="00476C9E">
        <w:rPr>
          <w:rStyle w:val="MSGENFONTSTYLENAMETEMPLATEROLEMSGENFONTSTYLENAMEBYROLETEXT"/>
          <w:rFonts w:ascii="Times New Roman" w:hAnsi="Times New Roman" w:cs="Times New Roman"/>
          <w:color w:val="auto"/>
          <w:sz w:val="22"/>
          <w:szCs w:val="22"/>
        </w:rPr>
        <w:t>etc.</w:t>
      </w:r>
      <w:r w:rsidRPr="00476C9E">
        <w:rPr>
          <w:rStyle w:val="MSGENFONTSTYLENAMETEMPLATEROLEMSGENFONTSTYLENAMEBYROLETEXT"/>
          <w:rFonts w:ascii="Times New Roman" w:hAnsi="Times New Roman" w:cs="Times New Roman"/>
          <w:color w:val="auto"/>
          <w:sz w:val="22"/>
          <w:szCs w:val="22"/>
        </w:rPr>
        <w:t>) in jurisdictions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in which a banking group operates will affect the availability of liquidity by inhibiting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transfer of HQLA and fund flows within the group. The consolidated LCR should reflect such</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restrictions in a manner consistent with paragraph </w:t>
      </w:r>
      <w:r w:rsidR="00BD4F28" w:rsidRPr="00476C9E">
        <w:rPr>
          <w:rStyle w:val="MSGENFONTSTYLENAMETEMPLATEROLEMSGENFONTSTYLENAMEBYROLETEXT"/>
          <w:rFonts w:ascii="Times New Roman" w:hAnsi="Times New Roman" w:cs="Times New Roman"/>
          <w:color w:val="auto"/>
          <w:sz w:val="22"/>
          <w:szCs w:val="22"/>
        </w:rPr>
        <w:t>2.20</w:t>
      </w:r>
      <w:r w:rsidRPr="00476C9E">
        <w:rPr>
          <w:rStyle w:val="MSGENFONTSTYLENAMETEMPLATEROLEMSGENFONTSTYLENAMEBYROLETEXT"/>
          <w:rFonts w:ascii="Times New Roman" w:hAnsi="Times New Roman" w:cs="Times New Roman"/>
          <w:color w:val="auto"/>
          <w:sz w:val="22"/>
          <w:szCs w:val="22"/>
        </w:rPr>
        <w:t>. For example, the eligible HQLA that</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are held by a legal entity being consolidated to meet its local LCR requirements (where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applicable)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included in the consolidated LCR to the extent that such HQLA are used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to cover the total net cash outflows of that entity, notwithstanding that the assets are subject</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to liquidity transfer restrictions. If the </w:t>
      </w:r>
      <w:r w:rsidRPr="00476C9E">
        <w:rPr>
          <w:rStyle w:val="MSGENFONTSTYLENAMETEMPLATEROLEMSGENFONTSTYLENAMEBYROLETEXT"/>
          <w:rFonts w:ascii="Times New Roman" w:hAnsi="Times New Roman" w:cs="Times New Roman"/>
          <w:color w:val="auto"/>
          <w:sz w:val="22"/>
          <w:szCs w:val="22"/>
        </w:rPr>
        <w:lastRenderedPageBreak/>
        <w:t xml:space="preserve">HQLA held </w:t>
      </w:r>
      <w:proofErr w:type="gramStart"/>
      <w:r w:rsidRPr="00476C9E">
        <w:rPr>
          <w:rStyle w:val="MSGENFONTSTYLENAMETEMPLATEROLEMSGENFONTSTYLENAMEBYROLETEXT"/>
          <w:rFonts w:ascii="Times New Roman" w:hAnsi="Times New Roman" w:cs="Times New Roman"/>
          <w:color w:val="auto"/>
          <w:sz w:val="22"/>
          <w:szCs w:val="22"/>
        </w:rPr>
        <w:t>in excess of</w:t>
      </w:r>
      <w:proofErr w:type="gramEnd"/>
      <w:r w:rsidRPr="00476C9E">
        <w:rPr>
          <w:rStyle w:val="MSGENFONTSTYLENAMETEMPLATEROLEMSGENFONTSTYLENAMEBYROLETEXT"/>
          <w:rFonts w:ascii="Times New Roman" w:hAnsi="Times New Roman" w:cs="Times New Roman"/>
          <w:color w:val="auto"/>
          <w:sz w:val="22"/>
          <w:szCs w:val="22"/>
        </w:rPr>
        <w:t xml:space="preserve"> the total net cash outflows are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 xml:space="preserve">not transferable, such surplus liquidity should be excluded from the </w:t>
      </w:r>
      <w:r w:rsidR="005F6308" w:rsidRPr="00476C9E">
        <w:rPr>
          <w:rStyle w:val="MSGENFONTSTYLENAMETEMPLATEROLEMSGENFONTSTYLENAMEBYROLETEXT"/>
          <w:rFonts w:ascii="Times New Roman" w:hAnsi="Times New Roman" w:cs="Times New Roman"/>
          <w:color w:val="auto"/>
          <w:sz w:val="22"/>
          <w:szCs w:val="22"/>
        </w:rPr>
        <w:t>Guideline</w:t>
      </w:r>
      <w:r w:rsidRPr="00476C9E">
        <w:rPr>
          <w:rStyle w:val="MSGENFONTSTYLENAMETEMPLATEROLEMSGENFONTSTYLENAMEBYROLETEXT"/>
          <w:rFonts w:ascii="Times New Roman" w:hAnsi="Times New Roman" w:cs="Times New Roman"/>
          <w:color w:val="auto"/>
          <w:sz w:val="22"/>
          <w:szCs w:val="22"/>
        </w:rPr>
        <w:t>.</w:t>
      </w:r>
    </w:p>
    <w:p w14:paraId="59DA3B6B" w14:textId="77777777" w:rsidR="00B46E7E" w:rsidRPr="00476C9E" w:rsidRDefault="00B46E7E" w:rsidP="00B46E7E">
      <w:pPr>
        <w:pStyle w:val="MSGENFONTSTYLENAMETEMPLATEROLEMSGENFONTSTYLENAMEBYROLETEXT0"/>
        <w:shd w:val="clear" w:color="auto" w:fill="auto"/>
        <w:tabs>
          <w:tab w:val="left" w:pos="720"/>
        </w:tabs>
        <w:spacing w:after="0" w:line="276" w:lineRule="auto"/>
        <w:ind w:right="20" w:firstLine="0"/>
        <w:jc w:val="both"/>
        <w:rPr>
          <w:rFonts w:ascii="Times New Roman" w:hAnsi="Times New Roman" w:cs="Times New Roman"/>
          <w:color w:val="auto"/>
          <w:sz w:val="22"/>
          <w:szCs w:val="22"/>
        </w:rPr>
      </w:pPr>
    </w:p>
    <w:p w14:paraId="2426651E" w14:textId="77777777" w:rsidR="000842D7" w:rsidRPr="00476C9E" w:rsidRDefault="00133F5B" w:rsidP="00476C9E">
      <w:pPr>
        <w:pStyle w:val="Heading3"/>
        <w:numPr>
          <w:ilvl w:val="0"/>
          <w:numId w:val="31"/>
        </w:numPr>
        <w:rPr>
          <w:rStyle w:val="MSGENFONTSTYLENAMETEMPLATEROLELEVELNUMBERMSGENFONTSTYLENAMEBYROLEHEADING32"/>
          <w:rFonts w:ascii="Times New Roman" w:hAnsi="Times New Roman" w:cs="Times New Roman"/>
          <w:b w:val="0"/>
          <w:sz w:val="22"/>
          <w:szCs w:val="22"/>
        </w:rPr>
      </w:pPr>
      <w:bookmarkStart w:id="108" w:name="bookmark105"/>
      <w:bookmarkStart w:id="109" w:name="bookmark106"/>
      <w:bookmarkStart w:id="110" w:name="_Toc134090433"/>
      <w:bookmarkStart w:id="111" w:name="_Toc137056647"/>
      <w:r w:rsidRPr="00476C9E">
        <w:rPr>
          <w:rStyle w:val="MSGENFONTSTYLENAMETEMPLATEROLELEVELNUMBERMSGENFONTSTYLENAMEBYROLEHEADING32"/>
          <w:rFonts w:ascii="Times New Roman" w:hAnsi="Times New Roman" w:cs="Times New Roman"/>
          <w:sz w:val="22"/>
          <w:szCs w:val="22"/>
        </w:rPr>
        <w:t>Currencies</w:t>
      </w:r>
      <w:bookmarkEnd w:id="108"/>
      <w:bookmarkEnd w:id="109"/>
      <w:bookmarkEnd w:id="110"/>
      <w:bookmarkEnd w:id="111"/>
    </w:p>
    <w:p w14:paraId="7002034B" w14:textId="77777777" w:rsidR="009E062F" w:rsidRPr="00476C9E" w:rsidRDefault="009E062F" w:rsidP="00BD605E">
      <w:pPr>
        <w:pStyle w:val="MSGENFONTSTYLENAMETEMPLATEROLELEVELNUMBERMSGENFONTSTYLENAMEBYROLEHEADING320"/>
        <w:keepNext/>
        <w:keepLines/>
        <w:shd w:val="clear" w:color="auto" w:fill="auto"/>
        <w:spacing w:before="0" w:after="0" w:line="276" w:lineRule="auto"/>
        <w:ind w:left="360" w:firstLine="0"/>
        <w:rPr>
          <w:rFonts w:ascii="Times New Roman" w:hAnsi="Times New Roman" w:cs="Times New Roman"/>
          <w:color w:val="auto"/>
          <w:sz w:val="22"/>
          <w:szCs w:val="22"/>
        </w:rPr>
      </w:pPr>
    </w:p>
    <w:p w14:paraId="18453475" w14:textId="77777777" w:rsidR="000842D7" w:rsidRPr="00476C9E" w:rsidRDefault="00133F5B" w:rsidP="00BD605E">
      <w:pPr>
        <w:pStyle w:val="MSGENFONTSTYLENAMETEMPLATEROLEMSGENFONTSTYLENAMEBYROLETEXT0"/>
        <w:numPr>
          <w:ilvl w:val="0"/>
          <w:numId w:val="30"/>
        </w:numPr>
        <w:shd w:val="clear" w:color="auto" w:fill="auto"/>
        <w:tabs>
          <w:tab w:val="left" w:pos="720"/>
        </w:tabs>
        <w:spacing w:after="0" w:line="276" w:lineRule="auto"/>
        <w:ind w:left="720" w:right="20" w:hanging="720"/>
        <w:jc w:val="both"/>
        <w:rPr>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As outlined in paragraph </w:t>
      </w:r>
      <w:r w:rsidR="00BD4F28" w:rsidRPr="00476C9E">
        <w:rPr>
          <w:rStyle w:val="MSGENFONTSTYLENAMETEMPLATEROLEMSGENFONTSTYLENAMEBYROLETEXT"/>
          <w:rFonts w:ascii="Times New Roman" w:hAnsi="Times New Roman" w:cs="Times New Roman"/>
          <w:color w:val="auto"/>
          <w:sz w:val="22"/>
          <w:szCs w:val="22"/>
        </w:rPr>
        <w:t>2.23</w:t>
      </w:r>
      <w:r w:rsidRPr="00476C9E">
        <w:rPr>
          <w:rStyle w:val="MSGENFONTSTYLENAMETEMPLATEROLEMSGENFONTSTYLENAMEBYROLETEXT"/>
          <w:rFonts w:ascii="Times New Roman" w:hAnsi="Times New Roman" w:cs="Times New Roman"/>
          <w:color w:val="auto"/>
          <w:sz w:val="22"/>
          <w:szCs w:val="22"/>
        </w:rPr>
        <w:t>, while the LCR is expected to be met on a consolidated</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basis and reported in a common currency, banks should also be aware of</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the liquidity needs in each significant currency. As indicated in the LCR, the currencies of the</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stock of HQLA should be similar in composition to the operational needs of the bank. Banks</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cannot assume that currencies will remain transferable and convertible in a</w:t>
      </w:r>
      <w:r w:rsidR="00CF3AD6"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stress period, even for currencies that in normal times are freely transferable and highly</w:t>
      </w:r>
      <w:r w:rsidR="00BD605E" w:rsidRPr="00476C9E">
        <w:rPr>
          <w:rStyle w:val="MSGENFONTSTYLENAMETEMPLATEROLEMSGENFONTSTYLENAMEBYROLETEXT"/>
          <w:rFonts w:ascii="Times New Roman" w:hAnsi="Times New Roman" w:cs="Times New Roman"/>
          <w:color w:val="auto"/>
          <w:sz w:val="22"/>
          <w:szCs w:val="22"/>
        </w:rPr>
        <w:t xml:space="preserve"> </w:t>
      </w:r>
      <w:r w:rsidRPr="00476C9E">
        <w:rPr>
          <w:rStyle w:val="MSGENFONTSTYLENAMETEMPLATEROLEMSGENFONTSTYLENAMEBYROLETEXT"/>
          <w:rFonts w:ascii="Times New Roman" w:hAnsi="Times New Roman" w:cs="Times New Roman"/>
          <w:color w:val="auto"/>
          <w:sz w:val="22"/>
          <w:szCs w:val="22"/>
        </w:rPr>
        <w:t>convertible.</w:t>
      </w:r>
      <w:r w:rsidRPr="00476C9E">
        <w:rPr>
          <w:rFonts w:ascii="Times New Roman" w:hAnsi="Times New Roman" w:cs="Times New Roman"/>
          <w:color w:val="auto"/>
          <w:sz w:val="22"/>
          <w:szCs w:val="22"/>
        </w:rPr>
        <w:br w:type="page"/>
      </w:r>
    </w:p>
    <w:p w14:paraId="31FA28AC" w14:textId="77777777" w:rsidR="00B52AF5" w:rsidRPr="00476C9E" w:rsidRDefault="00B52AF5" w:rsidP="00B52AF5">
      <w:pPr>
        <w:pStyle w:val="Heading1"/>
        <w:numPr>
          <w:ilvl w:val="0"/>
          <w:numId w:val="0"/>
        </w:numPr>
        <w:jc w:val="right"/>
        <w:rPr>
          <w:rStyle w:val="MSGENFONTSTYLENAMETEMPLATEROLELEVELMSGENFONTSTYLENAMEBYROLEHEADING21"/>
          <w:rFonts w:ascii="Times New Roman" w:hAnsi="Times New Roman" w:cs="Times New Roman"/>
          <w:color w:val="auto"/>
        </w:rPr>
      </w:pPr>
      <w:bookmarkStart w:id="112" w:name="_Toc137056648"/>
      <w:bookmarkStart w:id="113" w:name="bookmark175"/>
      <w:r w:rsidRPr="00476C9E">
        <w:rPr>
          <w:rStyle w:val="MSGENFONTSTYLENAMETEMPLATEROLELEVELMSGENFONTSTYLENAMEBYROLEHEADING21"/>
          <w:rFonts w:ascii="Times New Roman" w:hAnsi="Times New Roman" w:cs="Times New Roman"/>
          <w:color w:val="auto"/>
        </w:rPr>
        <w:lastRenderedPageBreak/>
        <w:t>Annex I</w:t>
      </w:r>
      <w:bookmarkEnd w:id="112"/>
    </w:p>
    <w:p w14:paraId="64F722DA" w14:textId="77777777" w:rsidR="003838A0" w:rsidRPr="00476C9E" w:rsidRDefault="003838A0" w:rsidP="003838A0">
      <w:pPr>
        <w:pStyle w:val="MSGENFONTSTYLENAMETEMPLATEROLEMSGENFONTSTYLENAMEBYROLETEXT0"/>
        <w:shd w:val="clear" w:color="auto" w:fill="auto"/>
        <w:spacing w:after="0" w:line="276" w:lineRule="auto"/>
        <w:ind w:right="20" w:firstLine="0"/>
        <w:jc w:val="center"/>
        <w:rPr>
          <w:rStyle w:val="MSGENFONTSTYLENAMETEMPLATEROLEMSGENFONTSTYLENAMEBYROLETEXT"/>
          <w:rFonts w:ascii="Times New Roman" w:hAnsi="Times New Roman" w:cs="Times New Roman"/>
          <w:b/>
          <w:color w:val="auto"/>
          <w:sz w:val="22"/>
          <w:szCs w:val="22"/>
        </w:rPr>
      </w:pPr>
    </w:p>
    <w:p w14:paraId="7800F343" w14:textId="77777777" w:rsidR="00B52AF5" w:rsidRPr="00476C9E" w:rsidRDefault="003838A0" w:rsidP="003838A0">
      <w:pPr>
        <w:pStyle w:val="MSGENFONTSTYLENAMETEMPLATEROLEMSGENFONTSTYLENAMEBYROLETEXT0"/>
        <w:shd w:val="clear" w:color="auto" w:fill="auto"/>
        <w:spacing w:after="0" w:line="276" w:lineRule="auto"/>
        <w:ind w:right="20" w:firstLine="0"/>
        <w:jc w:val="center"/>
        <w:rPr>
          <w:rStyle w:val="MSGENFONTSTYLENAMETEMPLATEROLEMSGENFONTSTYLENAMEBYROLETEXT"/>
          <w:rFonts w:ascii="Times New Roman" w:hAnsi="Times New Roman" w:cs="Times New Roman"/>
          <w:b/>
          <w:color w:val="auto"/>
          <w:sz w:val="22"/>
          <w:szCs w:val="22"/>
        </w:rPr>
      </w:pPr>
      <w:r w:rsidRPr="00476C9E">
        <w:rPr>
          <w:rStyle w:val="MSGENFONTSTYLENAMETEMPLATEROLEMSGENFONTSTYLENAMEBYROLETEXT"/>
          <w:rFonts w:ascii="Times New Roman" w:hAnsi="Times New Roman" w:cs="Times New Roman"/>
          <w:b/>
          <w:color w:val="auto"/>
          <w:sz w:val="22"/>
          <w:szCs w:val="22"/>
        </w:rPr>
        <w:t>Operational deposits generated by Clearing, Custody and Cash Management Activities</w:t>
      </w:r>
    </w:p>
    <w:p w14:paraId="57814B06" w14:textId="77777777" w:rsidR="003838A0" w:rsidRPr="00476C9E" w:rsidRDefault="003838A0" w:rsidP="003838A0">
      <w:pPr>
        <w:pStyle w:val="MSGENFONTSTYLENAMETEMPLATEROLEMSGENFONTSTYLENAMEBYROLETEXT0"/>
        <w:shd w:val="clear" w:color="auto" w:fill="auto"/>
        <w:spacing w:after="0" w:line="276" w:lineRule="auto"/>
        <w:ind w:right="20" w:firstLine="0"/>
        <w:jc w:val="center"/>
        <w:rPr>
          <w:rStyle w:val="MSGENFONTSTYLENAMETEMPLATEROLEMSGENFONTSTYLENAMEBYROLETEXT"/>
          <w:rFonts w:ascii="Times New Roman" w:hAnsi="Times New Roman" w:cs="Times New Roman"/>
          <w:b/>
          <w:color w:val="auto"/>
          <w:sz w:val="22"/>
          <w:szCs w:val="22"/>
        </w:rPr>
      </w:pPr>
    </w:p>
    <w:p w14:paraId="1627FE6C" w14:textId="77777777" w:rsidR="003838A0" w:rsidRPr="00476C9E" w:rsidRDefault="003838A0" w:rsidP="003838A0">
      <w:pPr>
        <w:pStyle w:val="MSGENFONTSTYLENAMETEMPLATEROLEMSGENFONTSTYLENAMEBYROLETEXT0"/>
        <w:numPr>
          <w:ilvl w:val="0"/>
          <w:numId w:val="148"/>
        </w:numPr>
        <w:spacing w:after="6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Qualifying activities in this context refer to clearing, custody or cash management activities that meet the following criteria:</w:t>
      </w:r>
    </w:p>
    <w:p w14:paraId="17583587" w14:textId="77777777" w:rsidR="003838A0" w:rsidRPr="00476C9E" w:rsidRDefault="003838A0" w:rsidP="003838A0">
      <w:pPr>
        <w:pStyle w:val="MSGENFONTSTYLENAMETEMPLATEROLEMSGENFONTSTYLENAMEBYROLETEXT0"/>
        <w:numPr>
          <w:ilvl w:val="0"/>
          <w:numId w:val="150"/>
        </w:numPr>
        <w:spacing w:after="6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 xml:space="preserve">The customer is reliant on the bank to perform these services as an independent </w:t>
      </w:r>
      <w:proofErr w:type="gramStart"/>
      <w:r w:rsidRPr="00476C9E">
        <w:rPr>
          <w:rStyle w:val="MSGENFONTSTYLENAMETEMPLATEROLEMSGENFONTSTYLENAMEBYROLETEXT"/>
          <w:rFonts w:ascii="Times New Roman" w:hAnsi="Times New Roman" w:cs="Times New Roman"/>
          <w:bCs/>
          <w:color w:val="auto"/>
          <w:sz w:val="22"/>
          <w:szCs w:val="22"/>
        </w:rPr>
        <w:t>third party</w:t>
      </w:r>
      <w:proofErr w:type="gramEnd"/>
      <w:r w:rsidRPr="00476C9E">
        <w:rPr>
          <w:rStyle w:val="MSGENFONTSTYLENAMETEMPLATEROLEMSGENFONTSTYLENAMEBYROLETEXT"/>
          <w:rFonts w:ascii="Times New Roman" w:hAnsi="Times New Roman" w:cs="Times New Roman"/>
          <w:bCs/>
          <w:color w:val="auto"/>
          <w:sz w:val="22"/>
          <w:szCs w:val="22"/>
        </w:rPr>
        <w:t xml:space="preserve"> intermediary in order to fulfil its normal banking activities over the next 30 days. For example, this condition would not be met if the bank is aware that the customer has adequate back-up </w:t>
      </w:r>
      <w:proofErr w:type="gramStart"/>
      <w:r w:rsidRPr="00476C9E">
        <w:rPr>
          <w:rStyle w:val="MSGENFONTSTYLENAMETEMPLATEROLEMSGENFONTSTYLENAMEBYROLETEXT"/>
          <w:rFonts w:ascii="Times New Roman" w:hAnsi="Times New Roman" w:cs="Times New Roman"/>
          <w:bCs/>
          <w:color w:val="auto"/>
          <w:sz w:val="22"/>
          <w:szCs w:val="22"/>
        </w:rPr>
        <w:t>arrangements;</w:t>
      </w:r>
      <w:proofErr w:type="gramEnd"/>
    </w:p>
    <w:p w14:paraId="2E0A29AD" w14:textId="77777777" w:rsidR="003838A0" w:rsidRPr="00476C9E" w:rsidRDefault="003838A0" w:rsidP="003838A0">
      <w:pPr>
        <w:pStyle w:val="MSGENFONTSTYLENAMETEMPLATEROLEMSGENFONTSTYLENAMEBYROLETEXT0"/>
        <w:numPr>
          <w:ilvl w:val="0"/>
          <w:numId w:val="150"/>
        </w:numPr>
        <w:spacing w:after="6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It must be provided under a legally binding agreement to institutional customers; and</w:t>
      </w:r>
    </w:p>
    <w:p w14:paraId="56ED9D13" w14:textId="77777777" w:rsidR="003838A0" w:rsidRPr="00476C9E" w:rsidRDefault="003838A0" w:rsidP="003838A0">
      <w:pPr>
        <w:pStyle w:val="MSGENFONTSTYLENAMETEMPLATEROLEMSGENFONTSTYLENAMEBYROLETEXT0"/>
        <w:numPr>
          <w:ilvl w:val="0"/>
          <w:numId w:val="150"/>
        </w:numPr>
        <w:spacing w:after="120" w:line="276" w:lineRule="auto"/>
        <w:ind w:right="14"/>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The termination of such agreements shall be subject either to a notice period of at least 30 days or significant switching costs (such as those related to transaction, information technology, early termination, or legal costs) to be borne by the customer if the operational deposits are moved before 30 days.</w:t>
      </w:r>
    </w:p>
    <w:p w14:paraId="74AFC9D3" w14:textId="77777777" w:rsidR="003838A0" w:rsidRPr="00476C9E" w:rsidRDefault="003838A0" w:rsidP="003838A0">
      <w:pPr>
        <w:pStyle w:val="MSGENFONTSTYLENAMETEMPLATEROLEMSGENFONTSTYLENAMEBYROLETEXT0"/>
        <w:numPr>
          <w:ilvl w:val="0"/>
          <w:numId w:val="148"/>
        </w:numPr>
        <w:spacing w:after="6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Qualifying operational deposits generated by such an activity are ones where:</w:t>
      </w:r>
    </w:p>
    <w:p w14:paraId="16DEA163" w14:textId="77777777" w:rsidR="003838A0" w:rsidRPr="00476C9E" w:rsidRDefault="003838A0" w:rsidP="003838A0">
      <w:pPr>
        <w:pStyle w:val="MSGENFONTSTYLENAMETEMPLATEROLEMSGENFONTSTYLENAMEBYROLETEXT0"/>
        <w:numPr>
          <w:ilvl w:val="0"/>
          <w:numId w:val="150"/>
        </w:numPr>
        <w:spacing w:after="6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The deposits are by-products of the underlying services provided by the banking organization and not sought out in the wholesale market in the sole interest of offering interest income.</w:t>
      </w:r>
    </w:p>
    <w:p w14:paraId="75E1FEA5" w14:textId="77777777" w:rsidR="003838A0" w:rsidRPr="00476C9E" w:rsidRDefault="003838A0" w:rsidP="003838A0">
      <w:pPr>
        <w:pStyle w:val="MSGENFONTSTYLENAMETEMPLATEROLEMSGENFONTSTYLENAMEBYROLETEXT0"/>
        <w:numPr>
          <w:ilvl w:val="0"/>
          <w:numId w:val="150"/>
        </w:numPr>
        <w:spacing w:after="120" w:line="276" w:lineRule="auto"/>
        <w:ind w:right="14"/>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 xml:space="preserve">The deposits are held in specifically designated accounts and priced without giving an economic incentive to the customer (not limited to paying market interest rates) to leave any excess funds on these accounts. </w:t>
      </w:r>
    </w:p>
    <w:p w14:paraId="79F2FC2B" w14:textId="77777777" w:rsidR="003838A0" w:rsidRPr="00476C9E" w:rsidRDefault="003838A0" w:rsidP="003838A0">
      <w:pPr>
        <w:pStyle w:val="MSGENFONTSTYLENAMETEMPLATEROLEMSGENFONTSTYLENAMEBYROLETEXT0"/>
        <w:numPr>
          <w:ilvl w:val="0"/>
          <w:numId w:val="148"/>
        </w:numPr>
        <w:spacing w:after="120" w:line="240" w:lineRule="auto"/>
        <w:ind w:right="11" w:hanging="357"/>
        <w:jc w:val="both"/>
        <w:rPr>
          <w:rStyle w:val="MSGENFONTSTYLENAMETEMPLATEROLEMSGENFONTSTYLENAMEBYROLETEXT"/>
          <w:rFonts w:ascii="Times New Roman" w:hAnsi="Times New Roman" w:cs="Times New Roman"/>
          <w:bCs/>
          <w:color w:val="auto"/>
          <w:sz w:val="22"/>
          <w:szCs w:val="22"/>
        </w:rPr>
      </w:pPr>
      <w:r w:rsidRPr="00476C9E">
        <w:rPr>
          <w:rStyle w:val="MSGENFONTSTYLENAMETEMPLATEROLEMSGENFONTSTYLENAMEBYROLETEXT"/>
          <w:rFonts w:ascii="Times New Roman" w:hAnsi="Times New Roman" w:cs="Times New Roman"/>
          <w:bCs/>
          <w:color w:val="auto"/>
          <w:sz w:val="22"/>
          <w:szCs w:val="22"/>
        </w:rPr>
        <w:t>The following describe the types of activities that may generate operational deposits. A bank should assess whether the presence of such an activity does indeed generate an operational deposit as not all such activities qualify due to differences in customer dependency, activity, and practices:</w:t>
      </w:r>
    </w:p>
    <w:p w14:paraId="79C1041D" w14:textId="77777777" w:rsidR="003838A0" w:rsidRPr="00476C9E" w:rsidRDefault="003838A0" w:rsidP="003838A0">
      <w:pPr>
        <w:pStyle w:val="MSGENFONTSTYLENAMETEMPLATEROLEMSGENFONTSTYLENAMEBYROLETEXT0"/>
        <w:numPr>
          <w:ilvl w:val="0"/>
          <w:numId w:val="144"/>
        </w:numPr>
        <w:shd w:val="clear" w:color="auto" w:fill="auto"/>
        <w:tabs>
          <w:tab w:val="left" w:pos="720"/>
          <w:tab w:val="left" w:pos="1170"/>
          <w:tab w:val="left" w:pos="1260"/>
        </w:tabs>
        <w:spacing w:after="120" w:line="240"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 </w:t>
      </w:r>
      <w:r w:rsidRPr="00476C9E">
        <w:rPr>
          <w:rStyle w:val="MSGENFONTSTYLENAMETEMPLATEROLEMSGENFONTSTYLENAMEBYROLETEXT"/>
          <w:rFonts w:ascii="Times New Roman" w:hAnsi="Times New Roman" w:cs="Times New Roman"/>
          <w:b/>
          <w:bCs/>
          <w:color w:val="auto"/>
          <w:sz w:val="22"/>
          <w:szCs w:val="22"/>
        </w:rPr>
        <w:t>clearing relationship</w:t>
      </w:r>
      <w:r w:rsidRPr="00476C9E">
        <w:rPr>
          <w:rStyle w:val="MSGENFONTSTYLENAMETEMPLATEROLEMSGENFONTSTYLENAMEBYROLETEXT"/>
          <w:rFonts w:ascii="Times New Roman" w:hAnsi="Times New Roman" w:cs="Times New Roman"/>
          <w:color w:val="auto"/>
          <w:sz w:val="22"/>
          <w:szCs w:val="22"/>
        </w:rPr>
        <w:t xml:space="preserve"> refers to a service arrangement that enables customers to transfer funds (or securities) indirectly through direct participants in domestic settlement systems to final recipients. Such services are limited to the following activities: transmission, reconciliation and confirmation of payment orders; daylight overdraft, overnight financing and maintenance of post-settlement balances; and determination of intra-day and final settlement positions.</w:t>
      </w:r>
    </w:p>
    <w:p w14:paraId="7CC7CE88" w14:textId="5F383AEB" w:rsidR="003838A0" w:rsidRPr="00476C9E" w:rsidRDefault="003838A0" w:rsidP="003838A0">
      <w:pPr>
        <w:pStyle w:val="MSGENFONTSTYLENAMETEMPLATEROLEMSGENFONTSTYLENAMEBYROLETEXT0"/>
        <w:numPr>
          <w:ilvl w:val="0"/>
          <w:numId w:val="144"/>
        </w:numPr>
        <w:shd w:val="clear" w:color="auto" w:fill="auto"/>
        <w:tabs>
          <w:tab w:val="left" w:pos="720"/>
          <w:tab w:val="left" w:pos="1170"/>
          <w:tab w:val="left" w:pos="1260"/>
        </w:tabs>
        <w:spacing w:after="120" w:line="240"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 </w:t>
      </w:r>
      <w:r w:rsidRPr="00476C9E">
        <w:rPr>
          <w:rStyle w:val="MSGENFONTSTYLENAMETEMPLATEROLEMSGENFONTSTYLENAMEBYROLETEXT"/>
          <w:rFonts w:ascii="Times New Roman" w:hAnsi="Times New Roman" w:cs="Times New Roman"/>
          <w:b/>
          <w:bCs/>
          <w:color w:val="auto"/>
          <w:sz w:val="22"/>
          <w:szCs w:val="22"/>
        </w:rPr>
        <w:t>custody relationship</w:t>
      </w:r>
      <w:r w:rsidRPr="00476C9E">
        <w:rPr>
          <w:rStyle w:val="MSGENFONTSTYLENAMETEMPLATEROLEMSGENFONTSTYLENAMEBYROLETEXT"/>
          <w:rFonts w:ascii="Times New Roman" w:hAnsi="Times New Roman" w:cs="Times New Roman"/>
          <w:color w:val="auto"/>
          <w:sz w:val="22"/>
          <w:szCs w:val="22"/>
        </w:rPr>
        <w:t xml:space="preserve"> refers to the provision of safekeeping, reporting, processing of assets or the facilitation of the operational and administrative elements of related activities on behalf of customers in the process of their transacting and retaining financial assets. Such services are limited to the settlement of securities transactions, the transfer of contractual payments, the processing of collateral, and the provision of custody related cash management services. Also included are the receipt of dividends and other income, client subscriptions and redemptions. Custodial services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furthermore extend to asset and corporate trust servicing, treasury, escrow, funds transfer, stock transfer and agency services, including payment and settlement services (excluding correspondent banking), and depository receipts.</w:t>
      </w:r>
    </w:p>
    <w:p w14:paraId="184B3D4E" w14:textId="77777777" w:rsidR="00B52AF5" w:rsidRPr="00476C9E" w:rsidRDefault="003838A0" w:rsidP="003838A0">
      <w:pPr>
        <w:pStyle w:val="MSGENFONTSTYLENAMETEMPLATEROLEMSGENFONTSTYLENAMEBYROLETEXT0"/>
        <w:numPr>
          <w:ilvl w:val="0"/>
          <w:numId w:val="144"/>
        </w:numPr>
        <w:shd w:val="clear" w:color="auto" w:fill="auto"/>
        <w:tabs>
          <w:tab w:val="left" w:pos="720"/>
          <w:tab w:val="left" w:pos="1170"/>
          <w:tab w:val="left" w:pos="1260"/>
        </w:tabs>
        <w:spacing w:after="120" w:line="240" w:lineRule="auto"/>
        <w:ind w:left="1080" w:right="20"/>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color w:val="auto"/>
          <w:sz w:val="22"/>
          <w:szCs w:val="22"/>
        </w:rPr>
        <w:t xml:space="preserve">A </w:t>
      </w:r>
      <w:r w:rsidRPr="00476C9E">
        <w:rPr>
          <w:rStyle w:val="MSGENFONTSTYLENAMETEMPLATEROLEMSGENFONTSTYLENAMEBYROLETEXT"/>
          <w:rFonts w:ascii="Times New Roman" w:hAnsi="Times New Roman" w:cs="Times New Roman"/>
          <w:b/>
          <w:bCs/>
          <w:color w:val="auto"/>
          <w:sz w:val="22"/>
          <w:szCs w:val="22"/>
        </w:rPr>
        <w:t>cash management relationship</w:t>
      </w:r>
      <w:r w:rsidRPr="00476C9E">
        <w:rPr>
          <w:rStyle w:val="MSGENFONTSTYLENAMETEMPLATEROLEMSGENFONTSTYLENAMEBYROLETEXT"/>
          <w:rFonts w:ascii="Times New Roman" w:hAnsi="Times New Roman" w:cs="Times New Roman"/>
          <w:color w:val="auto"/>
          <w:sz w:val="22"/>
          <w:szCs w:val="22"/>
        </w:rPr>
        <w:t xml:space="preserve"> refers to the provision of cash management and related services to customers. Cash management services, in this context, refers to those products and services provided to a customer to manage its cash flows, assets and liabilities, and conduct financial transactions necessary to the customer’s ongoing operations. Such services are limited to payment remittance, collection and aggregation of funds, payroll administration, and control over the disbursement of funds.</w:t>
      </w:r>
    </w:p>
    <w:p w14:paraId="197BA398" w14:textId="77777777" w:rsidR="00B52AF5" w:rsidRPr="00476C9E" w:rsidRDefault="00B52AF5" w:rsidP="00B52AF5">
      <w:pPr>
        <w:rPr>
          <w:rStyle w:val="MSGENFONTSTYLENAMETEMPLATEROLELEVELMSGENFONTSTYLENAMEBYROLEHEADING21"/>
          <w:rFonts w:ascii="Times New Roman" w:hAnsi="Times New Roman" w:cs="Times New Roman"/>
          <w:b/>
          <w:caps/>
          <w:color w:val="auto"/>
          <w:lang w:eastAsia="en-GB"/>
        </w:rPr>
      </w:pPr>
    </w:p>
    <w:p w14:paraId="373FB1EC" w14:textId="77777777" w:rsidR="000842D7" w:rsidRPr="00476C9E" w:rsidRDefault="00133F5B" w:rsidP="00BD605E">
      <w:pPr>
        <w:pStyle w:val="Heading1"/>
        <w:numPr>
          <w:ilvl w:val="0"/>
          <w:numId w:val="0"/>
        </w:numPr>
        <w:ind w:left="360"/>
        <w:jc w:val="right"/>
        <w:rPr>
          <w:rStyle w:val="MSGENFONTSTYLENAMETEMPLATEROLELEVELMSGENFONTSTYLENAMEBYROLEHEADING21"/>
          <w:rFonts w:ascii="Times New Roman" w:hAnsi="Times New Roman" w:cs="Times New Roman"/>
          <w:color w:val="auto"/>
        </w:rPr>
      </w:pPr>
      <w:bookmarkStart w:id="114" w:name="_Toc137056649"/>
      <w:r w:rsidRPr="00476C9E">
        <w:rPr>
          <w:rStyle w:val="MSGENFONTSTYLENAMETEMPLATEROLELEVELMSGENFONTSTYLENAMEBYROLEHEADING21"/>
          <w:rFonts w:ascii="Times New Roman" w:hAnsi="Times New Roman" w:cs="Times New Roman"/>
          <w:color w:val="auto"/>
        </w:rPr>
        <w:t xml:space="preserve">Annex </w:t>
      </w:r>
      <w:r w:rsidR="0095053E" w:rsidRPr="00476C9E">
        <w:rPr>
          <w:rStyle w:val="MSGENFONTSTYLENAMETEMPLATEROLELEVELMSGENFONTSTYLENAMEBYROLEHEADING21"/>
          <w:rFonts w:ascii="Times New Roman" w:hAnsi="Times New Roman" w:cs="Times New Roman"/>
          <w:color w:val="auto"/>
        </w:rPr>
        <w:t>I</w:t>
      </w:r>
      <w:bookmarkEnd w:id="113"/>
      <w:r w:rsidR="003838A0" w:rsidRPr="00476C9E">
        <w:rPr>
          <w:rStyle w:val="MSGENFONTSTYLENAMETEMPLATEROLELEVELMSGENFONTSTYLENAMEBYROLEHEADING21"/>
          <w:rFonts w:ascii="Times New Roman" w:hAnsi="Times New Roman" w:cs="Times New Roman"/>
          <w:color w:val="auto"/>
        </w:rPr>
        <w:t>I</w:t>
      </w:r>
      <w:bookmarkEnd w:id="114"/>
    </w:p>
    <w:p w14:paraId="15A8B94E" w14:textId="3F7CC994" w:rsidR="00E957BB" w:rsidRPr="00C20D16" w:rsidRDefault="00E957BB" w:rsidP="00A635C9">
      <w:pPr>
        <w:pStyle w:val="MSGENFONTSTYLENAMETEMPLATEROLEMSGENFONTSTYLENAMEBYROLETEXT0"/>
        <w:shd w:val="clear" w:color="auto" w:fill="auto"/>
        <w:spacing w:after="0" w:line="276" w:lineRule="auto"/>
        <w:ind w:right="20" w:firstLine="0"/>
        <w:rPr>
          <w:rStyle w:val="MSGENFONTSTYLENAMETEMPLATEROLEMSGENFONTSTYLENAMEBYROLETEXT"/>
          <w:rFonts w:ascii="Times New Roman" w:hAnsi="Times New Roman" w:cs="Times New Roman"/>
          <w:b/>
          <w:color w:val="auto"/>
          <w:sz w:val="22"/>
          <w:szCs w:val="22"/>
        </w:rPr>
      </w:pPr>
      <w:bookmarkStart w:id="115" w:name="bookmark176"/>
      <w:r w:rsidRPr="00476C9E">
        <w:rPr>
          <w:rStyle w:val="MSGENFONTSTYLENAMETEMPLATEROLEMSGENFONTSTYLENAMEBYROLETEXT"/>
          <w:rFonts w:ascii="Times New Roman" w:hAnsi="Times New Roman" w:cs="Times New Roman"/>
          <w:b/>
          <w:color w:val="auto"/>
          <w:sz w:val="22"/>
          <w:szCs w:val="22"/>
        </w:rPr>
        <w:t xml:space="preserve">Cash Outflows: Additional Requirements </w:t>
      </w:r>
      <w:r w:rsidR="00C20D16">
        <w:rPr>
          <w:rStyle w:val="MSGENFONTSTYLENAMETEMPLATEROLEMSGENFONTSTYLENAMEBYROLETEXT"/>
          <w:rFonts w:ascii="Times New Roman" w:hAnsi="Times New Roman" w:cs="Times New Roman"/>
          <w:b/>
          <w:color w:val="auto"/>
          <w:sz w:val="22"/>
          <w:szCs w:val="22"/>
        </w:rPr>
        <w:t>for banks to</w:t>
      </w:r>
      <w:r w:rsidRPr="00476C9E">
        <w:rPr>
          <w:rStyle w:val="MSGENFONTSTYLENAMETEMPLATEROLEMSGENFONTSTYLENAMEBYROLETEXT"/>
          <w:rFonts w:ascii="Times New Roman" w:hAnsi="Times New Roman" w:cs="Times New Roman"/>
          <w:b/>
          <w:color w:val="auto"/>
          <w:sz w:val="22"/>
          <w:szCs w:val="22"/>
        </w:rPr>
        <w:t xml:space="preserve"> increase liquidity needs and asset backed securities</w:t>
      </w:r>
    </w:p>
    <w:p w14:paraId="04D9B4B0" w14:textId="6B312FEF"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Increased liquidity needs related to downgrade triggers embedded in financing transactions, derivatives, and other contracts:</w:t>
      </w:r>
      <w:r w:rsidRPr="00476C9E">
        <w:rPr>
          <w:rStyle w:val="MSGENFONTSTYLENAMETEMPLATEROLEMSGENFONTSTYLENAMEBYROLETEXT"/>
          <w:rFonts w:ascii="Times New Roman" w:hAnsi="Times New Roman" w:cs="Times New Roman"/>
          <w:color w:val="auto"/>
          <w:sz w:val="22"/>
          <w:szCs w:val="22"/>
        </w:rPr>
        <w:t xml:space="preserve">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amount of collateral that would be posted for, or contractual cash outflows associated with, any downgrade up to and including a 3-notch downgrade). </w:t>
      </w:r>
    </w:p>
    <w:p w14:paraId="2EF58520" w14:textId="44491BEA"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Increased liquidity needs related to the potential for valuation changes on posted collateral securing derivative and other transactions</w:t>
      </w:r>
      <w:r w:rsidRPr="00476C9E">
        <w:rPr>
          <w:rStyle w:val="MSGENFONTSTYLENAMETEMPLATEROLEMSGENFONTSTYLENAMEBYROLETEXT"/>
          <w:rFonts w:ascii="Times New Roman" w:hAnsi="Times New Roman" w:cs="Times New Roman"/>
          <w:color w:val="auto"/>
          <w:sz w:val="22"/>
          <w:szCs w:val="22"/>
        </w:rPr>
        <w:t>: (20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value of non- Level 1 posted collateral). </w:t>
      </w:r>
    </w:p>
    <w:p w14:paraId="1C00F784" w14:textId="53E8A887"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Increased liquidity needs related to excess non-segregated collateral held by the bank that could contractually be called at any time by the counterparty:</w:t>
      </w:r>
      <w:r w:rsidRPr="00476C9E">
        <w:rPr>
          <w:rStyle w:val="MSGENFONTSTYLENAMETEMPLATEROLEMSGENFONTSTYLENAMEBYROLETEXT"/>
          <w:rFonts w:ascii="Times New Roman" w:hAnsi="Times New Roman" w:cs="Times New Roman"/>
          <w:color w:val="auto"/>
          <w:sz w:val="22"/>
          <w:szCs w:val="22"/>
        </w:rPr>
        <w:t xml:space="preserve">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non-segregated collateral that could contractually be recalled by the counterparty because the collateral is </w:t>
      </w:r>
      <w:proofErr w:type="gramStart"/>
      <w:r w:rsidRPr="00476C9E">
        <w:rPr>
          <w:rStyle w:val="MSGENFONTSTYLENAMETEMPLATEROLEMSGENFONTSTYLENAMEBYROLETEXT"/>
          <w:rFonts w:ascii="Times New Roman" w:hAnsi="Times New Roman" w:cs="Times New Roman"/>
          <w:color w:val="auto"/>
          <w:sz w:val="22"/>
          <w:szCs w:val="22"/>
        </w:rPr>
        <w:t>in excess of</w:t>
      </w:r>
      <w:proofErr w:type="gramEnd"/>
      <w:r w:rsidRPr="00476C9E">
        <w:rPr>
          <w:rStyle w:val="MSGENFONTSTYLENAMETEMPLATEROLEMSGENFONTSTYLENAMEBYROLETEXT"/>
          <w:rFonts w:ascii="Times New Roman" w:hAnsi="Times New Roman" w:cs="Times New Roman"/>
          <w:color w:val="auto"/>
          <w:sz w:val="22"/>
          <w:szCs w:val="22"/>
        </w:rPr>
        <w:t xml:space="preserve"> the counterparty's current collateral requirements.</w:t>
      </w:r>
    </w:p>
    <w:p w14:paraId="6C244317" w14:textId="5FD89980"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color w:val="auto"/>
          <w:sz w:val="22"/>
          <w:szCs w:val="22"/>
        </w:rPr>
      </w:pPr>
      <w:r w:rsidRPr="00476C9E">
        <w:rPr>
          <w:rStyle w:val="MSGENFONTSTYLENAMETEMPLATEROLEMSGENFONTSTYLENAMEBYROLETEXT"/>
          <w:rFonts w:ascii="Times New Roman" w:hAnsi="Times New Roman" w:cs="Times New Roman"/>
          <w:b/>
          <w:color w:val="auto"/>
          <w:sz w:val="22"/>
          <w:szCs w:val="22"/>
        </w:rPr>
        <w:t>Increased liquidity needs related to contractually required collateral on transactions for which the counterparty has not yet demanded the collateral be posted:</w:t>
      </w:r>
      <w:r w:rsidRPr="00476C9E">
        <w:rPr>
          <w:rStyle w:val="MSGENFONTSTYLENAMETEMPLATEROLEMSGENFONTSTYLENAMEBYROLETEXT"/>
          <w:rFonts w:ascii="Times New Roman" w:hAnsi="Times New Roman" w:cs="Times New Roman"/>
          <w:color w:val="auto"/>
          <w:sz w:val="22"/>
          <w:szCs w:val="22"/>
        </w:rPr>
        <w:t xml:space="preserve">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collateral that is contractually due but where the counterparty has not yet demanded the posting of such collateral.</w:t>
      </w:r>
    </w:p>
    <w:p w14:paraId="462EB5C7" w14:textId="0AF161C0"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b/>
          <w:bCs/>
          <w:color w:val="auto"/>
          <w:sz w:val="22"/>
          <w:szCs w:val="22"/>
        </w:rPr>
      </w:pPr>
      <w:r w:rsidRPr="00476C9E">
        <w:rPr>
          <w:rStyle w:val="MSGENFONTSTYLENAMETEMPLATEROLEMSGENFONTSTYLENAMEBYROLETEXT"/>
          <w:rFonts w:ascii="Times New Roman" w:hAnsi="Times New Roman" w:cs="Times New Roman"/>
          <w:b/>
          <w:color w:val="auto"/>
          <w:sz w:val="22"/>
          <w:szCs w:val="22"/>
        </w:rPr>
        <w:t>Increased liquidity needs related to contracts that allow collateral substitution to non-HQLA assets:</w:t>
      </w:r>
      <w:r w:rsidRPr="00476C9E">
        <w:rPr>
          <w:rStyle w:val="MSGENFONTSTYLENAMETEMPLATEROLEMSGENFONTSTYLENAMEBYROLETEXT"/>
          <w:rFonts w:ascii="Times New Roman" w:hAnsi="Times New Roman" w:cs="Times New Roman"/>
          <w:color w:val="auto"/>
          <w:sz w:val="22"/>
          <w:szCs w:val="22"/>
        </w:rPr>
        <w:t xml:space="preserve">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 amount of HQLA collateral that</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substituted for non-HQLA assets without the bank's consent that have been received to secure transactions that have not been segregated.</w:t>
      </w:r>
    </w:p>
    <w:p w14:paraId="090066D7" w14:textId="5C59AB0E"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b/>
          <w:color w:val="auto"/>
          <w:sz w:val="22"/>
          <w:szCs w:val="22"/>
        </w:rPr>
      </w:pPr>
      <w:r w:rsidRPr="00476C9E">
        <w:rPr>
          <w:rStyle w:val="MSGENFONTSTYLENAMETEMPLATEROLEMSGENFONTSTYLENAMEBYROLETEXT"/>
          <w:rFonts w:ascii="Times New Roman" w:hAnsi="Times New Roman" w:cs="Times New Roman"/>
          <w:b/>
          <w:color w:val="auto"/>
          <w:sz w:val="22"/>
          <w:szCs w:val="22"/>
        </w:rPr>
        <w:t xml:space="preserve">Increased liquidity needs related to market valuation changes on derivative or other transactions: </w:t>
      </w:r>
      <w:r w:rsidRPr="00476C9E">
        <w:rPr>
          <w:rStyle w:val="MSGENFONTSTYLENAMETEMPLATEROLEMSGENFONTSTYLENAMEBYROLETEXT"/>
          <w:rFonts w:ascii="Times New Roman" w:hAnsi="Times New Roman" w:cs="Times New Roman"/>
          <w:color w:val="auto"/>
          <w:sz w:val="22"/>
          <w:szCs w:val="22"/>
        </w:rPr>
        <w:t xml:space="preserve">As market practice requires collateralization of mark-to-market exposures on derivative and other transactions, banks face potentially substantial liquidity risk exposures to these valuation changes. Inflows and outflows of transactions executed under the same master netting agreement </w:t>
      </w:r>
      <w:r w:rsidR="0013211F" w:rsidRPr="00476C9E">
        <w:rPr>
          <w:rStyle w:val="MSGENFONTSTYLENAMETEMPLATEROLEMSGENFONTSTYLENAMEBYROLETEXT"/>
          <w:rFonts w:ascii="Times New Roman" w:hAnsi="Times New Roman" w:cs="Times New Roman"/>
          <w:color w:val="auto"/>
          <w:sz w:val="22"/>
          <w:szCs w:val="22"/>
        </w:rPr>
        <w:t xml:space="preserve">– should  </w:t>
      </w:r>
      <w:r w:rsidRPr="00476C9E">
        <w:rPr>
          <w:rStyle w:val="MSGENFONTSTYLENAMETEMPLATEROLEMSGENFONTSTYLENAMEBYROLETEXT"/>
          <w:rFonts w:ascii="Times New Roman" w:hAnsi="Times New Roman" w:cs="Times New Roman"/>
          <w:color w:val="auto"/>
          <w:sz w:val="22"/>
          <w:szCs w:val="22"/>
        </w:rPr>
        <w:t>be treated on a net basis. Any outflow generated by increased needs related to market valuation changes should be included in the LCR calculated by identifying the largest absolute net 30-day collateral flow realized during the preceding 24 months. The absolute net collateral flow is based on both realized outflows and inflows.</w:t>
      </w:r>
    </w:p>
    <w:p w14:paraId="6F760DE2" w14:textId="4E01EC70" w:rsidR="00E957BB"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MSGENFONTSTYLENAMEBYROLETEXT"/>
          <w:rFonts w:ascii="Times New Roman" w:hAnsi="Times New Roman" w:cs="Times New Roman"/>
          <w:b/>
          <w:color w:val="auto"/>
          <w:sz w:val="22"/>
          <w:szCs w:val="22"/>
        </w:rPr>
      </w:pPr>
      <w:r w:rsidRPr="00476C9E">
        <w:rPr>
          <w:rStyle w:val="MSGENFONTSTYLENAMETEMPLATEROLEMSGENFONTSTYLENAMEBYROLETEXT"/>
          <w:rFonts w:ascii="Times New Roman" w:hAnsi="Times New Roman" w:cs="Times New Roman"/>
          <w:b/>
          <w:color w:val="auto"/>
          <w:sz w:val="22"/>
          <w:szCs w:val="22"/>
        </w:rPr>
        <w:t>Loss of funding on asset-backed securities,</w:t>
      </w:r>
      <w:r w:rsidRPr="00476C9E">
        <w:rPr>
          <w:rStyle w:val="MSGENFONTSTYLENAMETEMPLATEROLEMSGENFONTSTYLENAMEBYROLETEXT"/>
          <w:rFonts w:ascii="Times New Roman" w:hAnsi="Times New Roman" w:cs="Times New Roman"/>
          <w:b/>
          <w:color w:val="auto"/>
          <w:sz w:val="22"/>
          <w:szCs w:val="22"/>
        </w:rPr>
        <w:footnoteReference w:id="6"/>
      </w:r>
      <w:r w:rsidRPr="00476C9E">
        <w:rPr>
          <w:rStyle w:val="MSGENFONTSTYLENAMETEMPLATEROLEMSGENFONTSTYLENAMEBYROLETEXT"/>
          <w:rFonts w:ascii="Times New Roman" w:hAnsi="Times New Roman" w:cs="Times New Roman"/>
          <w:b/>
          <w:color w:val="auto"/>
          <w:sz w:val="22"/>
          <w:szCs w:val="22"/>
        </w:rPr>
        <w:t xml:space="preserve"> covered bonds and other</w:t>
      </w:r>
      <w:r w:rsidRPr="00476C9E">
        <w:rPr>
          <w:rStyle w:val="MSGENFONTSTYLENAMETEMPLATEROLEMSGENFONTSTYLENAMEBYROLETEXT"/>
          <w:rFonts w:ascii="Times New Roman" w:hAnsi="Times New Roman" w:cs="Times New Roman"/>
          <w:b/>
          <w:color w:val="auto"/>
          <w:sz w:val="22"/>
          <w:szCs w:val="22"/>
        </w:rPr>
        <w:br/>
        <w:t xml:space="preserve">structured financing instruments: </w:t>
      </w:r>
      <w:r w:rsidRPr="00476C9E">
        <w:rPr>
          <w:rStyle w:val="MSGENFONTSTYLENAMETEMPLATEROLEMSGENFONTSTYLENAMEBYROLETEXT"/>
          <w:rFonts w:ascii="Times New Roman" w:hAnsi="Times New Roman" w:cs="Times New Roman"/>
          <w:color w:val="auto"/>
          <w:sz w:val="22"/>
          <w:szCs w:val="22"/>
        </w:rPr>
        <w:t>The scenario assumes the outflow of 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the</w:t>
      </w:r>
      <w:r w:rsidRPr="00476C9E">
        <w:rPr>
          <w:rStyle w:val="MSGENFONTSTYLENAMETEMPLATEROLEMSGENFONTSTYLENAMEBYROLETEXT"/>
          <w:rFonts w:ascii="Times New Roman" w:hAnsi="Times New Roman" w:cs="Times New Roman"/>
          <w:color w:val="auto"/>
          <w:sz w:val="22"/>
          <w:szCs w:val="22"/>
        </w:rPr>
        <w:br/>
        <w:t>funding transaction maturing within the 30-day period, when these instruments are issued by the bank itself (as this assumes that the re-financing market will not exist).</w:t>
      </w:r>
    </w:p>
    <w:p w14:paraId="1EFF97C1" w14:textId="134D4904" w:rsidR="0095053E" w:rsidRPr="00476C9E" w:rsidRDefault="00E957BB" w:rsidP="00BD605E">
      <w:pPr>
        <w:pStyle w:val="MSGENFONTSTYLENAMETEMPLATEROLEMSGENFONTSTYLENAMEBYROLETEXT0"/>
        <w:numPr>
          <w:ilvl w:val="0"/>
          <w:numId w:val="148"/>
        </w:numPr>
        <w:shd w:val="clear" w:color="auto" w:fill="auto"/>
        <w:spacing w:after="120" w:line="276" w:lineRule="auto"/>
        <w:ind w:left="810" w:right="14"/>
        <w:jc w:val="both"/>
        <w:rPr>
          <w:rStyle w:val="MSGENFONTSTYLENAMETEMPLATEROLELEVELMSGENFONTSTYLENAMEBYROLEHEADING21"/>
          <w:rFonts w:ascii="Times New Roman" w:hAnsi="Times New Roman" w:cs="Times New Roman"/>
          <w:b/>
          <w:color w:val="auto"/>
          <w:sz w:val="22"/>
          <w:szCs w:val="22"/>
        </w:rPr>
      </w:pPr>
      <w:r w:rsidRPr="00476C9E">
        <w:rPr>
          <w:rStyle w:val="MSGENFONTSTYLENAMETEMPLATEROLEMSGENFONTSTYLENAMEBYROLETEXT"/>
          <w:rFonts w:ascii="Times New Roman" w:hAnsi="Times New Roman" w:cs="Times New Roman"/>
          <w:b/>
          <w:color w:val="auto"/>
          <w:sz w:val="22"/>
          <w:szCs w:val="22"/>
        </w:rPr>
        <w:t>Loss of funding on asset-backed commercial paper, conduits, securities</w:t>
      </w:r>
      <w:r w:rsidRPr="00476C9E">
        <w:rPr>
          <w:rStyle w:val="MSGENFONTSTYLENAMETEMPLATEROLEMSGENFONTSTYLENAMEBYROLETEXT"/>
          <w:rFonts w:ascii="Times New Roman" w:hAnsi="Times New Roman" w:cs="Times New Roman"/>
          <w:b/>
          <w:color w:val="auto"/>
          <w:sz w:val="22"/>
          <w:szCs w:val="22"/>
        </w:rPr>
        <w:br/>
        <w:t xml:space="preserve">investment vehicles and other such financing facilities: </w:t>
      </w:r>
      <w:r w:rsidRPr="00476C9E">
        <w:rPr>
          <w:rStyle w:val="MSGENFONTSTYLENAMETEMPLATEROLEMSGENFONTSTYLENAMEBYROLETEXT"/>
          <w:rFonts w:ascii="Times New Roman" w:hAnsi="Times New Roman" w:cs="Times New Roman"/>
          <w:color w:val="auto"/>
          <w:sz w:val="22"/>
          <w:szCs w:val="22"/>
        </w:rPr>
        <w:t>(100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maturing amount and</w:t>
      </w:r>
      <w:r w:rsidRPr="00476C9E">
        <w:rPr>
          <w:rStyle w:val="MSGENFONTSTYLENAMETEMPLATEROLEMSGENFONTSTYLENAMEBYROLETEXT"/>
          <w:rFonts w:ascii="Times New Roman" w:hAnsi="Times New Roman" w:cs="Times New Roman"/>
          <w:color w:val="auto"/>
          <w:sz w:val="22"/>
          <w:szCs w:val="22"/>
        </w:rPr>
        <w:br/>
        <w:t>100</w:t>
      </w:r>
      <w:r w:rsidR="00476C9E">
        <w:rPr>
          <w:rStyle w:val="MSGENFONTSTYLENAMETEMPLATEROLEMSGENFONTSTYLENAMEBYROLETEXT"/>
          <w:rFonts w:ascii="Times New Roman" w:hAnsi="Times New Roman" w:cs="Times New Roman"/>
          <w:color w:val="auto"/>
          <w:sz w:val="22"/>
          <w:szCs w:val="22"/>
        </w:rPr>
        <w:t xml:space="preserve"> percent</w:t>
      </w:r>
      <w:r w:rsidRPr="00476C9E">
        <w:rPr>
          <w:rStyle w:val="MSGENFONTSTYLENAMETEMPLATEROLEMSGENFONTSTYLENAMEBYROLETEXT"/>
          <w:rFonts w:ascii="Times New Roman" w:hAnsi="Times New Roman" w:cs="Times New Roman"/>
          <w:color w:val="auto"/>
          <w:sz w:val="22"/>
          <w:szCs w:val="22"/>
        </w:rPr>
        <w:t xml:space="preserve"> of returnable assets).</w:t>
      </w:r>
    </w:p>
    <w:p w14:paraId="4E6D9C4E" w14:textId="77777777" w:rsidR="00E957BB" w:rsidRPr="00476C9E" w:rsidRDefault="00E957BB" w:rsidP="00BD605E">
      <w:pPr>
        <w:pStyle w:val="MSGENFONTSTYLENAMETEMPLATEROLELEVELMSGENFONTSTYLENAMEBYROLEHEADING20"/>
        <w:keepNext/>
        <w:keepLines/>
        <w:shd w:val="clear" w:color="auto" w:fill="auto"/>
        <w:spacing w:after="0" w:line="276" w:lineRule="auto"/>
        <w:ind w:right="120" w:firstLine="0"/>
        <w:contextualSpacing/>
        <w:outlineLvl w:val="9"/>
        <w:rPr>
          <w:rStyle w:val="MSGENFONTSTYLENAMETEMPLATEROLELEVELMSGENFONTSTYLENAMEBYROLEHEADING21"/>
          <w:rFonts w:ascii="Times New Roman" w:hAnsi="Times New Roman" w:cs="Times New Roman"/>
          <w:color w:val="auto"/>
        </w:rPr>
        <w:sectPr w:rsidR="00E957BB" w:rsidRPr="00476C9E" w:rsidSect="00357B6A">
          <w:footerReference w:type="even" r:id="rId15"/>
          <w:footerReference w:type="default" r:id="rId16"/>
          <w:footerReference w:type="first" r:id="rId17"/>
          <w:pgSz w:w="12240" w:h="15840" w:code="1"/>
          <w:pgMar w:top="1440" w:right="1440" w:bottom="1440" w:left="1440" w:header="0" w:footer="348" w:gutter="0"/>
          <w:cols w:space="720"/>
          <w:noEndnote/>
          <w:docGrid w:linePitch="360"/>
        </w:sectPr>
      </w:pPr>
    </w:p>
    <w:p w14:paraId="5E124A54" w14:textId="77777777" w:rsidR="0095053E" w:rsidRPr="00476C9E" w:rsidRDefault="00E957BB" w:rsidP="00BD605E">
      <w:pPr>
        <w:pStyle w:val="Heading1"/>
        <w:numPr>
          <w:ilvl w:val="0"/>
          <w:numId w:val="0"/>
        </w:numPr>
        <w:ind w:left="360"/>
        <w:jc w:val="right"/>
        <w:rPr>
          <w:rStyle w:val="MSGENFONTSTYLENAMETEMPLATEROLELEVELMSGENFONTSTYLENAMEBYROLEHEADING21"/>
          <w:rFonts w:ascii="Times New Roman" w:eastAsia="Calibri" w:hAnsi="Times New Roman" w:cs="Times New Roman"/>
          <w:color w:val="auto"/>
        </w:rPr>
      </w:pPr>
      <w:bookmarkStart w:id="116" w:name="_Toc137056650"/>
      <w:r w:rsidRPr="00476C9E">
        <w:rPr>
          <w:rStyle w:val="MSGENFONTSTYLENAMETEMPLATEROLELEVELMSGENFONTSTYLENAMEBYROLEHEADING21"/>
          <w:rFonts w:ascii="Times New Roman" w:eastAsia="Calibri" w:hAnsi="Times New Roman" w:cs="Times New Roman"/>
          <w:color w:val="auto"/>
        </w:rPr>
        <w:lastRenderedPageBreak/>
        <w:t>A</w:t>
      </w:r>
      <w:r w:rsidR="00F46468" w:rsidRPr="00476C9E">
        <w:rPr>
          <w:rStyle w:val="MSGENFONTSTYLENAMETEMPLATEROLELEVELMSGENFONTSTYLENAMEBYROLEHEADING21"/>
          <w:rFonts w:ascii="Times New Roman" w:eastAsia="Calibri" w:hAnsi="Times New Roman" w:cs="Times New Roman"/>
          <w:color w:val="auto"/>
        </w:rPr>
        <w:t>nnex</w:t>
      </w:r>
      <w:r w:rsidRPr="00476C9E">
        <w:rPr>
          <w:rStyle w:val="MSGENFONTSTYLENAMETEMPLATEROLELEVELMSGENFONTSTYLENAMEBYROLEHEADING21"/>
          <w:rFonts w:ascii="Times New Roman" w:eastAsia="Calibri" w:hAnsi="Times New Roman" w:cs="Times New Roman"/>
          <w:color w:val="auto"/>
        </w:rPr>
        <w:t xml:space="preserve"> II</w:t>
      </w:r>
      <w:r w:rsidR="003838A0" w:rsidRPr="00476C9E">
        <w:rPr>
          <w:rStyle w:val="MSGENFONTSTYLENAMETEMPLATEROLELEVELMSGENFONTSTYLENAMEBYROLEHEADING21"/>
          <w:rFonts w:ascii="Times New Roman" w:eastAsia="Calibri" w:hAnsi="Times New Roman" w:cs="Times New Roman"/>
          <w:color w:val="auto"/>
        </w:rPr>
        <w:t>I</w:t>
      </w:r>
      <w:bookmarkEnd w:id="116"/>
    </w:p>
    <w:p w14:paraId="7EBA6B3A" w14:textId="77777777" w:rsidR="000842D7" w:rsidRPr="00C20D16" w:rsidRDefault="00133F5B" w:rsidP="00BD605E">
      <w:pPr>
        <w:spacing w:line="276" w:lineRule="auto"/>
        <w:jc w:val="center"/>
        <w:rPr>
          <w:b/>
          <w:bCs/>
          <w:color w:val="auto"/>
        </w:rPr>
      </w:pPr>
      <w:bookmarkStart w:id="117" w:name="_Toc134090434"/>
      <w:r w:rsidRPr="00C20D16">
        <w:rPr>
          <w:rStyle w:val="MSGENFONTSTYLENAMETEMPLATEROLELEVELMSGENFONTSTYLENAMEBYROLEHEADING21"/>
          <w:rFonts w:ascii="Times New Roman" w:hAnsi="Times New Roman" w:cs="Times New Roman"/>
          <w:b/>
          <w:bCs/>
          <w:color w:val="auto"/>
        </w:rPr>
        <w:t>Illustrative Summary of the LCR</w:t>
      </w:r>
      <w:bookmarkEnd w:id="115"/>
      <w:bookmarkEnd w:id="117"/>
    </w:p>
    <w:p w14:paraId="5C44788C" w14:textId="77777777" w:rsidR="000842D7" w:rsidRPr="00476C9E" w:rsidRDefault="00133F5B" w:rsidP="00BD605E">
      <w:pPr>
        <w:pStyle w:val="MSGENFONTSTYLENAMETEMPLATEROLEMSGENFONTSTYLENAMEBYROLETEXT0"/>
        <w:shd w:val="clear" w:color="auto" w:fill="auto"/>
        <w:spacing w:after="0" w:line="276" w:lineRule="auto"/>
        <w:ind w:right="120" w:firstLine="0"/>
        <w:jc w:val="center"/>
        <w:rPr>
          <w:rFonts w:ascii="Times New Roman" w:hAnsi="Times New Roman" w:cs="Times New Roman"/>
          <w:color w:val="auto"/>
        </w:rPr>
      </w:pPr>
      <w:bookmarkStart w:id="118" w:name="bookmark177"/>
      <w:bookmarkStart w:id="119" w:name="bookmark178"/>
      <w:r w:rsidRPr="00476C9E">
        <w:rPr>
          <w:rStyle w:val="MSGENFONTSTYLENAMETEMPLATEROLEMSGENFONTSTYLENAMEBYROLETEXT"/>
          <w:rFonts w:ascii="Times New Roman" w:hAnsi="Times New Roman" w:cs="Times New Roman"/>
          <w:color w:val="auto"/>
        </w:rPr>
        <w:t>(</w:t>
      </w:r>
      <w:r w:rsidR="00E91EDA" w:rsidRPr="00476C9E">
        <w:rPr>
          <w:rStyle w:val="MSGENFONTSTYLENAMETEMPLATEROLEMSGENFONTSTYLENAMEBYROLETEXT"/>
          <w:rFonts w:ascii="Times New Roman" w:hAnsi="Times New Roman" w:cs="Times New Roman"/>
          <w:color w:val="auto"/>
        </w:rPr>
        <w:t>Percentages</w:t>
      </w:r>
      <w:r w:rsidRPr="00476C9E">
        <w:rPr>
          <w:rStyle w:val="MSGENFONTSTYLENAMETEMPLATEROLEMSGENFONTSTYLENAMEBYROLETEXT"/>
          <w:rFonts w:ascii="Times New Roman" w:hAnsi="Times New Roman" w:cs="Times New Roman"/>
          <w:color w:val="auto"/>
        </w:rPr>
        <w:t xml:space="preserve"> are factors to be multiplied by the total amount of each item)</w:t>
      </w:r>
      <w:bookmarkEnd w:id="118"/>
      <w:bookmarkEnd w:id="119"/>
    </w:p>
    <w:p w14:paraId="49D17AA3" w14:textId="77777777" w:rsidR="000842D7" w:rsidRPr="00476C9E" w:rsidRDefault="000842D7" w:rsidP="00BD605E">
      <w:pPr>
        <w:spacing w:line="276" w:lineRule="auto"/>
        <w:rPr>
          <w:color w:val="auto"/>
          <w:sz w:val="2"/>
          <w:szCs w:val="2"/>
        </w:rPr>
      </w:pPr>
    </w:p>
    <w:p w14:paraId="045A88A6" w14:textId="77777777" w:rsidR="000842D7" w:rsidRPr="00476C9E" w:rsidRDefault="000842D7" w:rsidP="00BD605E">
      <w:pPr>
        <w:spacing w:line="276" w:lineRule="auto"/>
        <w:rPr>
          <w:color w:val="auto"/>
          <w:sz w:val="2"/>
          <w:szCs w:val="2"/>
        </w:rPr>
      </w:pPr>
    </w:p>
    <w:tbl>
      <w:tblPr>
        <w:tblpPr w:leftFromText="180" w:rightFromText="180" w:vertAnchor="text" w:horzAnchor="margin" w:tblpY="199"/>
        <w:tblOverlap w:val="neve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4A0" w:firstRow="1" w:lastRow="0" w:firstColumn="1" w:lastColumn="0" w:noHBand="0" w:noVBand="1"/>
      </w:tblPr>
      <w:tblGrid>
        <w:gridCol w:w="7456"/>
        <w:gridCol w:w="1894"/>
      </w:tblGrid>
      <w:tr w:rsidR="002000F4" w:rsidRPr="00476C9E" w14:paraId="1EC3B7D5" w14:textId="77777777" w:rsidTr="002000F4">
        <w:trPr>
          <w:trHeight w:hRule="exact" w:val="576"/>
        </w:trPr>
        <w:tc>
          <w:tcPr>
            <w:tcW w:w="3987" w:type="pct"/>
            <w:shd w:val="clear" w:color="auto" w:fill="FFFFFF"/>
            <w:vAlign w:val="center"/>
          </w:tcPr>
          <w:p w14:paraId="43325435" w14:textId="77777777" w:rsidR="002000F4" w:rsidRPr="00476C9E" w:rsidRDefault="002000F4" w:rsidP="002000F4">
            <w:pPr>
              <w:pStyle w:val="MSGENFONTSTYLENAMETEMPLATEROLENUMBERMSGENFONTSTYLENAMEBYROLETEXT110"/>
              <w:shd w:val="clear" w:color="auto" w:fill="auto"/>
              <w:spacing w:before="0" w:after="0" w:line="276" w:lineRule="auto"/>
              <w:ind w:firstLine="0"/>
              <w:jc w:val="center"/>
              <w:rPr>
                <w:rFonts w:ascii="Times New Roman" w:hAnsi="Times New Roman" w:cs="Times New Roman"/>
                <w:color w:val="auto"/>
              </w:rPr>
            </w:pPr>
            <w:r w:rsidRPr="00476C9E">
              <w:rPr>
                <w:rStyle w:val="MSGENFONTSTYLENAMETEMPLATEROLENUMBERMSGENFONTSTYLENAMEBYROLETEXT11"/>
                <w:rFonts w:ascii="Times New Roman" w:hAnsi="Times New Roman" w:cs="Times New Roman"/>
                <w:color w:val="auto"/>
              </w:rPr>
              <w:t>Item</w:t>
            </w:r>
          </w:p>
        </w:tc>
        <w:tc>
          <w:tcPr>
            <w:tcW w:w="1013" w:type="pct"/>
            <w:shd w:val="clear" w:color="auto" w:fill="FFFFFF"/>
            <w:vAlign w:val="center"/>
          </w:tcPr>
          <w:p w14:paraId="7CD55250" w14:textId="77777777" w:rsidR="002000F4" w:rsidRPr="00476C9E" w:rsidRDefault="002000F4" w:rsidP="002000F4">
            <w:pPr>
              <w:pStyle w:val="MSGENFONTSTYLENAMETEMPLATEROLENUMBERMSGENFONTSTYLENAMEBYROLETEXT110"/>
              <w:shd w:val="clear" w:color="auto" w:fill="auto"/>
              <w:spacing w:before="0" w:after="0" w:line="276" w:lineRule="auto"/>
              <w:ind w:firstLine="0"/>
              <w:jc w:val="center"/>
              <w:rPr>
                <w:rFonts w:ascii="Times New Roman" w:hAnsi="Times New Roman" w:cs="Times New Roman"/>
                <w:color w:val="auto"/>
              </w:rPr>
            </w:pPr>
            <w:r w:rsidRPr="00476C9E">
              <w:rPr>
                <w:rStyle w:val="MSGENFONTSTYLENAMETEMPLATEROLENUMBERMSGENFONTSTYLENAMEBYROLETEXT11"/>
                <w:rFonts w:ascii="Times New Roman" w:hAnsi="Times New Roman" w:cs="Times New Roman"/>
                <w:color w:val="auto"/>
              </w:rPr>
              <w:t>Factor</w:t>
            </w:r>
          </w:p>
        </w:tc>
      </w:tr>
      <w:tr w:rsidR="002000F4" w:rsidRPr="00476C9E" w14:paraId="4ABEDFA8" w14:textId="77777777" w:rsidTr="002000F4">
        <w:trPr>
          <w:trHeight w:hRule="exact" w:val="398"/>
        </w:trPr>
        <w:tc>
          <w:tcPr>
            <w:tcW w:w="5000" w:type="pct"/>
            <w:gridSpan w:val="2"/>
            <w:shd w:val="clear" w:color="auto" w:fill="D9D9D9"/>
            <w:vAlign w:val="center"/>
          </w:tcPr>
          <w:p w14:paraId="55702817" w14:textId="77777777" w:rsidR="002000F4" w:rsidRPr="00476C9E" w:rsidRDefault="002000F4" w:rsidP="002000F4">
            <w:pPr>
              <w:pStyle w:val="MSGENFONTSTYLENAMETEMPLATEROLENUMBERMSGENFONTSTYLENAMEBYROLETEXT110"/>
              <w:shd w:val="clear" w:color="auto" w:fill="auto"/>
              <w:spacing w:before="0" w:after="0" w:line="276" w:lineRule="auto"/>
              <w:ind w:firstLine="0"/>
              <w:jc w:val="left"/>
              <w:rPr>
                <w:rFonts w:ascii="Times New Roman" w:hAnsi="Times New Roman" w:cs="Times New Roman"/>
                <w:color w:val="auto"/>
              </w:rPr>
            </w:pPr>
            <w:r w:rsidRPr="00476C9E">
              <w:rPr>
                <w:rStyle w:val="MSGENFONTSTYLENAMETEMPLATEROLENUMBERMSGENFONTSTYLENAMEBYROLETEXT11"/>
                <w:rFonts w:ascii="Times New Roman" w:hAnsi="Times New Roman" w:cs="Times New Roman"/>
                <w:color w:val="auto"/>
              </w:rPr>
              <w:t>Stock of HQLA</w:t>
            </w:r>
          </w:p>
        </w:tc>
      </w:tr>
      <w:tr w:rsidR="002000F4" w:rsidRPr="00476C9E" w14:paraId="17805F9A" w14:textId="77777777" w:rsidTr="002000F4">
        <w:trPr>
          <w:trHeight w:hRule="exact" w:val="370"/>
        </w:trPr>
        <w:tc>
          <w:tcPr>
            <w:tcW w:w="3987" w:type="pct"/>
            <w:shd w:val="clear" w:color="auto" w:fill="FFFFFF"/>
            <w:vAlign w:val="center"/>
          </w:tcPr>
          <w:p w14:paraId="1797200D" w14:textId="77777777" w:rsidR="002000F4" w:rsidRPr="00476C9E" w:rsidRDefault="002000F4" w:rsidP="002000F4">
            <w:pPr>
              <w:pStyle w:val="MSGENFONTSTYLENAMETEMPLATEROLENUMBERMSGENFONTSTYLENAMEBYROLETEXT140"/>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A. Level 1 assets:</w:t>
            </w:r>
          </w:p>
        </w:tc>
        <w:tc>
          <w:tcPr>
            <w:tcW w:w="1013" w:type="pct"/>
            <w:shd w:val="clear" w:color="auto" w:fill="FFFFFF"/>
            <w:vAlign w:val="center"/>
          </w:tcPr>
          <w:p w14:paraId="1BB55B68" w14:textId="77777777" w:rsidR="002000F4" w:rsidRPr="00476C9E" w:rsidRDefault="002000F4" w:rsidP="002000F4">
            <w:pPr>
              <w:spacing w:line="276" w:lineRule="auto"/>
              <w:jc w:val="center"/>
              <w:rPr>
                <w:color w:val="auto"/>
                <w:sz w:val="10"/>
                <w:szCs w:val="10"/>
              </w:rPr>
            </w:pPr>
          </w:p>
        </w:tc>
      </w:tr>
      <w:tr w:rsidR="002000F4" w:rsidRPr="00476C9E" w14:paraId="44AAE37E" w14:textId="77777777" w:rsidTr="002000F4">
        <w:trPr>
          <w:trHeight w:hRule="exact" w:val="2257"/>
        </w:trPr>
        <w:tc>
          <w:tcPr>
            <w:tcW w:w="3987" w:type="pct"/>
            <w:shd w:val="clear" w:color="auto" w:fill="FFFFFF"/>
            <w:vAlign w:val="center"/>
          </w:tcPr>
          <w:p w14:paraId="32E060FA"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Coins and bank notes</w:t>
            </w:r>
          </w:p>
          <w:p w14:paraId="64F51BFA" w14:textId="77777777" w:rsidR="002000F4" w:rsidRPr="00476C9E" w:rsidRDefault="002000F4" w:rsidP="002000F4">
            <w:pPr>
              <w:pStyle w:val="MSGENFONTSTYLENAMETEMPLATEROLENUMBERMSGENFONTSTYLENAMEBYROLETEXT80"/>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2A3F38C3"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marketable securities from sovereigns, central banks, PSEs, and multilateral development banks</w:t>
            </w:r>
          </w:p>
          <w:p w14:paraId="56715CBE" w14:textId="77777777" w:rsidR="002000F4" w:rsidRPr="00476C9E" w:rsidRDefault="002000F4" w:rsidP="002000F4">
            <w:pPr>
              <w:pStyle w:val="MSGENFONTSTYLENAMETEMPLATEROLENUMBERMSGENFONTSTYLENAMEBYROLETEXT80"/>
              <w:shd w:val="clear" w:color="auto" w:fill="auto"/>
              <w:spacing w:after="0" w:line="276" w:lineRule="auto"/>
              <w:ind w:left="437" w:firstLine="0"/>
              <w:jc w:val="both"/>
              <w:rPr>
                <w:rStyle w:val="MSGENFONTSTYLENAMETEMPLATEROLENUMBERMSGENFONTSTYLENAMEBYROLETEXT8"/>
                <w:rFonts w:ascii="Times New Roman" w:hAnsi="Times New Roman" w:cs="Times New Roman"/>
                <w:color w:val="auto"/>
              </w:rPr>
            </w:pPr>
          </w:p>
          <w:p w14:paraId="55FFBEF0"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central bank reserves</w:t>
            </w:r>
          </w:p>
          <w:p w14:paraId="4F4CD5D4" w14:textId="77777777" w:rsidR="002000F4" w:rsidRPr="00476C9E" w:rsidRDefault="002000F4" w:rsidP="002000F4">
            <w:pPr>
              <w:pStyle w:val="ListParagraph"/>
              <w:spacing w:line="276" w:lineRule="auto"/>
              <w:jc w:val="both"/>
              <w:rPr>
                <w:rStyle w:val="MSGENFONTSTYLENAMETEMPLATEROLENUMBERMSGENFONTSTYLENAMEBYROLETEXT8"/>
                <w:rFonts w:ascii="Times New Roman" w:hAnsi="Times New Roman" w:cs="Times New Roman"/>
                <w:color w:val="auto"/>
              </w:rPr>
            </w:pPr>
          </w:p>
          <w:p w14:paraId="51B3FB49"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Domestic sovereign or central bank debt for non-0</w:t>
            </w:r>
            <w:r>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risk-weighted sovereigns</w:t>
            </w:r>
          </w:p>
        </w:tc>
        <w:tc>
          <w:tcPr>
            <w:tcW w:w="1013" w:type="pct"/>
            <w:shd w:val="clear" w:color="auto" w:fill="FFFFFF"/>
            <w:vAlign w:val="center"/>
          </w:tcPr>
          <w:p w14:paraId="00BBEE20" w14:textId="77777777" w:rsidR="002000F4" w:rsidRPr="00476C9E" w:rsidRDefault="002000F4" w:rsidP="002000F4">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Pr>
                <w:rStyle w:val="MSGENFONTSTYLENAMETEMPLATEROLENUMBERMSGENFONTSTYLENAMEBYROLETEXT8"/>
                <w:rFonts w:ascii="Times New Roman" w:hAnsi="Times New Roman" w:cs="Times New Roman"/>
                <w:color w:val="auto"/>
              </w:rPr>
              <w:t xml:space="preserve"> percent</w:t>
            </w:r>
          </w:p>
        </w:tc>
      </w:tr>
      <w:tr w:rsidR="002000F4" w:rsidRPr="00476C9E" w14:paraId="741881BE" w14:textId="77777777" w:rsidTr="002000F4">
        <w:trPr>
          <w:trHeight w:hRule="exact" w:val="360"/>
        </w:trPr>
        <w:tc>
          <w:tcPr>
            <w:tcW w:w="3987" w:type="pct"/>
            <w:shd w:val="clear" w:color="auto" w:fill="FFFFFF"/>
            <w:vAlign w:val="center"/>
          </w:tcPr>
          <w:p w14:paraId="6AE63682" w14:textId="77777777" w:rsidR="002000F4" w:rsidRPr="00476C9E" w:rsidRDefault="002000F4" w:rsidP="002000F4">
            <w:pPr>
              <w:pStyle w:val="MSGENFONTSTYLENAMETEMPLATEROLENUMBERMSGENFONTSTYLENAMEBYROLETEXT140"/>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B. Level 2 assets (maximum of 40</w:t>
            </w:r>
            <w:r>
              <w:rPr>
                <w:rStyle w:val="MSGENFONTSTYLENAMETEMPLATEROLENUMBERMSGENFONTSTYLENAMEBYROLETEXT14"/>
                <w:rFonts w:ascii="Times New Roman" w:hAnsi="Times New Roman" w:cs="Times New Roman"/>
                <w:color w:val="auto"/>
              </w:rPr>
              <w:t xml:space="preserve"> percent</w:t>
            </w:r>
            <w:r w:rsidRPr="00476C9E">
              <w:rPr>
                <w:rStyle w:val="MSGENFONTSTYLENAMETEMPLATEROLENUMBERMSGENFONTSTYLENAMEBYROLETEXT14"/>
                <w:rFonts w:ascii="Times New Roman" w:hAnsi="Times New Roman" w:cs="Times New Roman"/>
                <w:color w:val="auto"/>
              </w:rPr>
              <w:t xml:space="preserve"> of HQLA):</w:t>
            </w:r>
          </w:p>
        </w:tc>
        <w:tc>
          <w:tcPr>
            <w:tcW w:w="1013" w:type="pct"/>
            <w:shd w:val="clear" w:color="auto" w:fill="FFFFFF"/>
            <w:vAlign w:val="center"/>
          </w:tcPr>
          <w:p w14:paraId="1CC60773" w14:textId="77777777" w:rsidR="002000F4" w:rsidRPr="00476C9E" w:rsidRDefault="002000F4" w:rsidP="002000F4">
            <w:pPr>
              <w:spacing w:line="276" w:lineRule="auto"/>
              <w:jc w:val="center"/>
              <w:rPr>
                <w:color w:val="auto"/>
                <w:sz w:val="10"/>
                <w:szCs w:val="10"/>
              </w:rPr>
            </w:pPr>
          </w:p>
        </w:tc>
      </w:tr>
      <w:tr w:rsidR="002000F4" w:rsidRPr="00476C9E" w14:paraId="1E468439" w14:textId="77777777" w:rsidTr="002000F4">
        <w:trPr>
          <w:trHeight w:hRule="exact" w:val="2140"/>
        </w:trPr>
        <w:tc>
          <w:tcPr>
            <w:tcW w:w="3987" w:type="pct"/>
            <w:shd w:val="clear" w:color="auto" w:fill="FFFFFF"/>
            <w:vAlign w:val="center"/>
          </w:tcPr>
          <w:p w14:paraId="6B36545A" w14:textId="77777777" w:rsidR="002000F4" w:rsidRPr="00476C9E" w:rsidRDefault="002000F4" w:rsidP="002000F4">
            <w:pPr>
              <w:pStyle w:val="MSGENFONTSTYLENAMETEMPLATEROLENUMBERMSGENFONTSTYLENAMEBYROLETEXT80"/>
              <w:shd w:val="clear" w:color="auto" w:fill="auto"/>
              <w:spacing w:after="0" w:line="276" w:lineRule="auto"/>
              <w:ind w:firstLine="0"/>
              <w:jc w:val="both"/>
              <w:rPr>
                <w:rStyle w:val="MSGENFONTSTYLENAMETEMPLATEROLENUMBERMSGENFONTSTYLENAMEBYROLETEXT14"/>
                <w:rFonts w:ascii="Times New Roman" w:hAnsi="Times New Roman" w:cs="Times New Roman"/>
                <w:b/>
                <w:bCs/>
                <w:color w:val="auto"/>
              </w:rPr>
            </w:pPr>
            <w:r w:rsidRPr="00476C9E">
              <w:rPr>
                <w:rStyle w:val="MSGENFONTSTYLENAMETEMPLATEROLENUMBERMSGENFONTSTYLENAMEBYROLETEXT14"/>
                <w:rFonts w:ascii="Times New Roman" w:hAnsi="Times New Roman" w:cs="Times New Roman"/>
                <w:b/>
                <w:bCs/>
                <w:color w:val="auto"/>
              </w:rPr>
              <w:t>Level 2A assets</w:t>
            </w:r>
          </w:p>
          <w:p w14:paraId="1E4EE421" w14:textId="77777777" w:rsidR="002000F4" w:rsidRPr="00476C9E" w:rsidRDefault="002000F4" w:rsidP="002000F4">
            <w:pPr>
              <w:pStyle w:val="MSGENFONTSTYLENAMETEMPLATEROLENUMBERMSGENFONTSTYLENAMEBYROLETEXT80"/>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53927AF6"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Sovereign, central bank, multilateral development banks, and PSE assets qualifying for 20</w:t>
            </w:r>
            <w:r>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risk weighting</w:t>
            </w:r>
          </w:p>
          <w:p w14:paraId="35841951" w14:textId="77777777" w:rsidR="002000F4" w:rsidRPr="00476C9E" w:rsidRDefault="002000F4" w:rsidP="002000F4">
            <w:pPr>
              <w:pStyle w:val="MSGENFONTSTYLENAMETEMPLATEROLENUMBERMSGENFONTSTYLENAMEBYROLETEXT80"/>
              <w:shd w:val="clear" w:color="auto" w:fill="auto"/>
              <w:spacing w:after="0" w:line="276" w:lineRule="auto"/>
              <w:ind w:left="437" w:firstLine="0"/>
              <w:jc w:val="both"/>
              <w:rPr>
                <w:rStyle w:val="MSGENFONTSTYLENAMETEMPLATEROLENUMBERMSGENFONTSTYLENAMEBYROLETEXT8"/>
                <w:rFonts w:ascii="Times New Roman" w:hAnsi="Times New Roman" w:cs="Times New Roman"/>
                <w:color w:val="auto"/>
              </w:rPr>
            </w:pPr>
          </w:p>
          <w:p w14:paraId="27CC0C1F"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corporate debt securities rated AA- or higher</w:t>
            </w:r>
          </w:p>
          <w:p w14:paraId="59F9D6FA" w14:textId="77777777" w:rsidR="002000F4" w:rsidRPr="00476C9E" w:rsidRDefault="002000F4" w:rsidP="002000F4">
            <w:pPr>
              <w:pStyle w:val="MSGENFONTSTYLENAMETEMPLATEROLENUMBERMSGENFONTSTYLENAMEBYROLETEXT80"/>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60B92D3A"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jc w:val="both"/>
              <w:rPr>
                <w:rStyle w:val="MSGENFONTSTYLENAMETEMPLATEROLENUMBERMSGENFONTSTYLENAMEBYROLETEXT8MSGENFONTSTYLEMODIFERSIZE95"/>
                <w:rFonts w:ascii="Times New Roman" w:hAnsi="Times New Roman" w:cs="Times New Roman"/>
                <w:b w:val="0"/>
                <w:bCs w:val="0"/>
                <w:i w:val="0"/>
                <w:iCs w:val="0"/>
                <w:color w:val="auto"/>
                <w:sz w:val="18"/>
                <w:szCs w:val="18"/>
              </w:rPr>
            </w:pPr>
            <w:r w:rsidRPr="00476C9E">
              <w:rPr>
                <w:rStyle w:val="MSGENFONTSTYLENAMETEMPLATEROLENUMBERMSGENFONTSTYLENAMEBYROLETEXT8"/>
                <w:rFonts w:ascii="Times New Roman" w:hAnsi="Times New Roman" w:cs="Times New Roman"/>
                <w:color w:val="auto"/>
              </w:rPr>
              <w:t>Qualifying covered bonds rated AA- or higher</w:t>
            </w:r>
          </w:p>
          <w:p w14:paraId="3B09064D" w14:textId="77777777" w:rsidR="002000F4" w:rsidRPr="00476C9E" w:rsidRDefault="002000F4" w:rsidP="002000F4">
            <w:pPr>
              <w:pStyle w:val="MSGENFONTSTYLENAMETEMPLATEROLENUMBERMSGENFONTSTYLENAMEBYROLETEXT80"/>
              <w:shd w:val="clear" w:color="auto" w:fill="auto"/>
              <w:spacing w:after="0" w:line="276" w:lineRule="auto"/>
              <w:ind w:firstLine="0"/>
              <w:jc w:val="both"/>
              <w:rPr>
                <w:rStyle w:val="MSGENFONTSTYLENAMETEMPLATEROLENUMBERMSGENFONTSTYLENAMEBYROLETEXT8MSGENFONTSTYLEMODIFERSIZE95"/>
                <w:rFonts w:ascii="Times New Roman" w:hAnsi="Times New Roman" w:cs="Times New Roman"/>
                <w:b w:val="0"/>
                <w:bCs w:val="0"/>
                <w:i w:val="0"/>
                <w:iCs w:val="0"/>
                <w:color w:val="auto"/>
                <w:sz w:val="18"/>
                <w:szCs w:val="18"/>
              </w:rPr>
            </w:pPr>
          </w:p>
          <w:p w14:paraId="644397F4" w14:textId="77777777" w:rsidR="002000F4" w:rsidRPr="00476C9E" w:rsidRDefault="002000F4" w:rsidP="002000F4">
            <w:pPr>
              <w:pStyle w:val="MSGENFONTSTYLENAMETEMPLATEROLENUMBERMSGENFONTSTYLENAMEBYROLETEXT80"/>
              <w:shd w:val="clear" w:color="auto" w:fill="auto"/>
              <w:spacing w:after="0" w:line="276" w:lineRule="auto"/>
              <w:ind w:firstLine="0"/>
              <w:rPr>
                <w:rFonts w:ascii="Times New Roman" w:hAnsi="Times New Roman" w:cs="Times New Roman"/>
                <w:color w:val="auto"/>
              </w:rPr>
            </w:pPr>
          </w:p>
        </w:tc>
        <w:tc>
          <w:tcPr>
            <w:tcW w:w="1013" w:type="pct"/>
            <w:shd w:val="clear" w:color="auto" w:fill="FFFFFF"/>
            <w:vAlign w:val="center"/>
          </w:tcPr>
          <w:p w14:paraId="10295FA2" w14:textId="77777777" w:rsidR="002000F4" w:rsidRPr="00476C9E" w:rsidRDefault="002000F4" w:rsidP="002000F4">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85</w:t>
            </w:r>
            <w:r>
              <w:rPr>
                <w:rStyle w:val="MSGENFONTSTYLENAMETEMPLATEROLENUMBERMSGENFONTSTYLENAMEBYROLETEXT8"/>
                <w:rFonts w:ascii="Times New Roman" w:hAnsi="Times New Roman" w:cs="Times New Roman"/>
                <w:color w:val="auto"/>
              </w:rPr>
              <w:t xml:space="preserve"> percent</w:t>
            </w:r>
          </w:p>
        </w:tc>
      </w:tr>
      <w:tr w:rsidR="002000F4" w:rsidRPr="00476C9E" w14:paraId="2A42C5B5" w14:textId="77777777" w:rsidTr="002000F4">
        <w:trPr>
          <w:trHeight w:hRule="exact" w:val="1987"/>
        </w:trPr>
        <w:tc>
          <w:tcPr>
            <w:tcW w:w="3987" w:type="pct"/>
            <w:shd w:val="clear" w:color="auto" w:fill="FFFFFF"/>
            <w:vAlign w:val="center"/>
          </w:tcPr>
          <w:p w14:paraId="124B454B" w14:textId="77777777" w:rsidR="002000F4" w:rsidRPr="00476C9E" w:rsidRDefault="002000F4" w:rsidP="002000F4">
            <w:pPr>
              <w:pStyle w:val="MSGENFONTSTYLENAMETEMPLATEROLENUMBERMSGENFONTSTYLENAMEBYROLETEXT80"/>
              <w:shd w:val="clear" w:color="auto" w:fill="auto"/>
              <w:spacing w:after="0" w:line="276" w:lineRule="auto"/>
              <w:ind w:firstLine="0"/>
              <w:rPr>
                <w:rStyle w:val="MSGENFONTSTYLENAMETEMPLATEROLENUMBERMSGENFONTSTYLENAMEBYROLETEXT8MSGENFONTSTYLEMODIFERSIZE95"/>
                <w:rFonts w:ascii="Times New Roman" w:hAnsi="Times New Roman" w:cs="Times New Roman"/>
                <w:b w:val="0"/>
                <w:bCs w:val="0"/>
                <w:i w:val="0"/>
                <w:iCs w:val="0"/>
                <w:color w:val="auto"/>
                <w:sz w:val="18"/>
                <w:szCs w:val="18"/>
              </w:rPr>
            </w:pPr>
            <w:r w:rsidRPr="00476C9E">
              <w:rPr>
                <w:rStyle w:val="MSGENFONTSTYLENAMETEMPLATEROLENUMBERMSGENFONTSTYLENAMEBYROLETEXT8MSGENFONTSTYLEMODIFERSIZE95"/>
                <w:rFonts w:ascii="Times New Roman" w:hAnsi="Times New Roman" w:cs="Times New Roman"/>
                <w:color w:val="auto"/>
              </w:rPr>
              <w:t>Level 2B assets (maximum of 15</w:t>
            </w:r>
            <w:r>
              <w:rPr>
                <w:rStyle w:val="MSGENFONTSTYLENAMETEMPLATEROLENUMBERMSGENFONTSTYLENAMEBYROLETEXT8MSGENFONTSTYLEMODIFERSIZE95"/>
                <w:rFonts w:ascii="Times New Roman" w:hAnsi="Times New Roman" w:cs="Times New Roman"/>
                <w:color w:val="auto"/>
              </w:rPr>
              <w:t xml:space="preserve"> percent</w:t>
            </w:r>
            <w:r w:rsidRPr="00476C9E">
              <w:rPr>
                <w:rStyle w:val="MSGENFONTSTYLENAMETEMPLATEROLENUMBERMSGENFONTSTYLENAMEBYROLETEXT8MSGENFONTSTYLEMODIFERSIZE95"/>
                <w:rFonts w:ascii="Times New Roman" w:hAnsi="Times New Roman" w:cs="Times New Roman"/>
                <w:color w:val="auto"/>
              </w:rPr>
              <w:t xml:space="preserve"> of HQLA</w:t>
            </w:r>
          </w:p>
          <w:p w14:paraId="6CAE05C4" w14:textId="77777777" w:rsidR="002000F4" w:rsidRPr="00476C9E" w:rsidRDefault="002000F4" w:rsidP="002000F4">
            <w:pPr>
              <w:pStyle w:val="MSGENFONTSTYLENAMETEMPLATEROLENUMBERMSGENFONTSTYLENAMEBYROLETEXT80"/>
              <w:shd w:val="clear" w:color="auto" w:fill="auto"/>
              <w:spacing w:after="0" w:line="276" w:lineRule="auto"/>
              <w:ind w:left="437" w:firstLine="0"/>
              <w:rPr>
                <w:rStyle w:val="MSGENFONTSTYLENAMETEMPLATEROLENUMBERMSGENFONTSTYLENAMEBYROLETEXT8MSGENFONTSTYLEMODIFERSIZE95"/>
                <w:rFonts w:ascii="Times New Roman" w:hAnsi="Times New Roman" w:cs="Times New Roman"/>
                <w:b w:val="0"/>
                <w:bCs w:val="0"/>
                <w:i w:val="0"/>
                <w:iCs w:val="0"/>
                <w:color w:val="auto"/>
                <w:sz w:val="18"/>
                <w:szCs w:val="18"/>
              </w:rPr>
            </w:pPr>
          </w:p>
          <w:p w14:paraId="6B2020E5"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RMBS</w:t>
            </w:r>
          </w:p>
          <w:p w14:paraId="4A9AD239" w14:textId="77777777" w:rsidR="002000F4" w:rsidRPr="00476C9E" w:rsidRDefault="002000F4" w:rsidP="002000F4">
            <w:pPr>
              <w:pStyle w:val="MSGENFONTSTYLENAMETEMPLATEROLENUMBERMSGENFONTSTYLENAMEBYROLETEXT80"/>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p w14:paraId="307FB73D"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corporate debt securities rated between A+ and BBB-</w:t>
            </w:r>
          </w:p>
          <w:p w14:paraId="2EA57388" w14:textId="77777777" w:rsidR="002000F4" w:rsidRPr="00476C9E" w:rsidRDefault="002000F4" w:rsidP="002000F4">
            <w:pPr>
              <w:pStyle w:val="MSGENFONTSTYLENAMETEMPLATEROLENUMBERMSGENFONTSTYLENAMEBYROLETEXT80"/>
              <w:shd w:val="clear" w:color="auto" w:fill="auto"/>
              <w:spacing w:after="0" w:line="276" w:lineRule="auto"/>
              <w:ind w:firstLine="0"/>
              <w:rPr>
                <w:rStyle w:val="MSGENFONTSTYLENAMETEMPLATEROLENUMBERMSGENFONTSTYLENAMEBYROLETEXT8"/>
                <w:rFonts w:ascii="Times New Roman" w:hAnsi="Times New Roman" w:cs="Times New Roman"/>
                <w:color w:val="auto"/>
              </w:rPr>
            </w:pPr>
          </w:p>
          <w:p w14:paraId="1C4DF01D" w14:textId="77777777" w:rsidR="002000F4" w:rsidRPr="00476C9E" w:rsidRDefault="002000F4" w:rsidP="002000F4">
            <w:pPr>
              <w:pStyle w:val="MSGENFONTSTYLENAMETEMPLATEROLENUMBERMSGENFONTSTYLENAMEBYROLETEXT80"/>
              <w:numPr>
                <w:ilvl w:val="0"/>
                <w:numId w:val="9"/>
              </w:numPr>
              <w:shd w:val="clear" w:color="auto" w:fill="auto"/>
              <w:spacing w:after="0" w:line="276" w:lineRule="auto"/>
              <w:ind w:left="437" w:hanging="27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Qualifying common equity shares</w:t>
            </w:r>
          </w:p>
        </w:tc>
        <w:tc>
          <w:tcPr>
            <w:tcW w:w="1013" w:type="pct"/>
            <w:shd w:val="clear" w:color="auto" w:fill="FFFFFF"/>
            <w:vAlign w:val="center"/>
          </w:tcPr>
          <w:p w14:paraId="75015BDA" w14:textId="77777777" w:rsidR="002000F4" w:rsidRPr="00476C9E" w:rsidRDefault="002000F4" w:rsidP="002000F4">
            <w:pPr>
              <w:pStyle w:val="MSGENFONTSTYLENAMETEMPLATEROLENUMBERMSGENFONTSTYLENAMEBYROLETEXT80"/>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75</w:t>
            </w:r>
            <w:r>
              <w:rPr>
                <w:rStyle w:val="MSGENFONTSTYLENAMETEMPLATEROLENUMBERMSGENFONTSTYLENAMEBYROLETEXT8"/>
                <w:rFonts w:ascii="Times New Roman" w:hAnsi="Times New Roman" w:cs="Times New Roman"/>
                <w:color w:val="auto"/>
              </w:rPr>
              <w:t xml:space="preserve"> percent</w:t>
            </w:r>
          </w:p>
          <w:p w14:paraId="502DB9CC" w14:textId="77777777" w:rsidR="002000F4" w:rsidRPr="00476C9E" w:rsidRDefault="002000F4" w:rsidP="002000F4">
            <w:pPr>
              <w:pStyle w:val="MSGENFONTSTYLENAMETEMPLATEROLENUMBERMSGENFONTSTYLENAMEBYROLETEXT80"/>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br/>
              <w:t>50</w:t>
            </w:r>
            <w:r>
              <w:rPr>
                <w:rStyle w:val="MSGENFONTSTYLENAMETEMPLATEROLENUMBERMSGENFONTSTYLENAMEBYROLETEXT8"/>
                <w:rFonts w:ascii="Times New Roman" w:hAnsi="Times New Roman" w:cs="Times New Roman"/>
                <w:color w:val="auto"/>
              </w:rPr>
              <w:t xml:space="preserve"> percent</w:t>
            </w:r>
          </w:p>
          <w:p w14:paraId="053DADD7" w14:textId="77777777" w:rsidR="002000F4" w:rsidRPr="00476C9E" w:rsidRDefault="002000F4" w:rsidP="002000F4">
            <w:pPr>
              <w:pStyle w:val="MSGENFONTSTYLENAMETEMPLATEROLENUMBERMSGENFONTSTYLENAMEBYROLETEXT80"/>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br/>
              <w:t>50</w:t>
            </w:r>
            <w:r>
              <w:rPr>
                <w:rStyle w:val="MSGENFONTSTYLENAMETEMPLATEROLENUMBERMSGENFONTSTYLENAMEBYROLETEXT8"/>
                <w:rFonts w:ascii="Times New Roman" w:hAnsi="Times New Roman" w:cs="Times New Roman"/>
                <w:color w:val="auto"/>
              </w:rPr>
              <w:t xml:space="preserve"> percent</w:t>
            </w:r>
          </w:p>
        </w:tc>
      </w:tr>
      <w:tr w:rsidR="002000F4" w:rsidRPr="00476C9E" w14:paraId="07572D8E" w14:textId="77777777" w:rsidTr="002000F4">
        <w:trPr>
          <w:trHeight w:hRule="exact" w:val="394"/>
        </w:trPr>
        <w:tc>
          <w:tcPr>
            <w:tcW w:w="3987" w:type="pct"/>
            <w:shd w:val="clear" w:color="auto" w:fill="FFFFFF"/>
            <w:vAlign w:val="center"/>
          </w:tcPr>
          <w:p w14:paraId="5EA777DC" w14:textId="77777777" w:rsidR="002000F4" w:rsidRPr="00476C9E" w:rsidRDefault="002000F4" w:rsidP="002000F4">
            <w:pPr>
              <w:pStyle w:val="MSGENFONTSTYLENAMETEMPLATEROLENUMBERMSGENFONTSTYLENAMEBYROLETEXT100"/>
              <w:shd w:val="clear" w:color="auto" w:fill="auto"/>
              <w:spacing w:before="0" w:after="0" w:line="276" w:lineRule="auto"/>
              <w:jc w:val="left"/>
              <w:rPr>
                <w:rFonts w:ascii="Times New Roman" w:hAnsi="Times New Roman" w:cs="Times New Roman"/>
                <w:color w:val="auto"/>
              </w:rPr>
            </w:pPr>
            <w:r w:rsidRPr="00476C9E">
              <w:rPr>
                <w:rStyle w:val="MSGENFONTSTYLENAMETEMPLATEROLENUMBERMSGENFONTSTYLENAMEBYROLETEXT102"/>
                <w:rFonts w:ascii="Times New Roman" w:hAnsi="Times New Roman" w:cs="Times New Roman"/>
                <w:color w:val="auto"/>
              </w:rPr>
              <w:t>Total value of stock of HQLA</w:t>
            </w:r>
          </w:p>
        </w:tc>
        <w:tc>
          <w:tcPr>
            <w:tcW w:w="1013" w:type="pct"/>
            <w:shd w:val="clear" w:color="auto" w:fill="FFFFFF"/>
            <w:vAlign w:val="center"/>
          </w:tcPr>
          <w:p w14:paraId="59AE1B39" w14:textId="77777777" w:rsidR="002000F4" w:rsidRPr="00476C9E" w:rsidRDefault="002000F4" w:rsidP="002000F4">
            <w:pPr>
              <w:spacing w:line="276" w:lineRule="auto"/>
              <w:jc w:val="center"/>
              <w:rPr>
                <w:color w:val="auto"/>
                <w:sz w:val="10"/>
                <w:szCs w:val="10"/>
              </w:rPr>
            </w:pPr>
          </w:p>
        </w:tc>
      </w:tr>
    </w:tbl>
    <w:p w14:paraId="2038FC15" w14:textId="77777777" w:rsidR="0095053E" w:rsidRPr="00476C9E" w:rsidRDefault="0095053E" w:rsidP="00BD605E">
      <w:pPr>
        <w:spacing w:line="276" w:lineRule="auto"/>
        <w:rPr>
          <w:color w:val="auto"/>
          <w:sz w:val="2"/>
          <w:szCs w:val="2"/>
        </w:rPr>
      </w:pPr>
    </w:p>
    <w:p w14:paraId="452B78D0" w14:textId="77777777" w:rsidR="0095053E" w:rsidRPr="00476C9E" w:rsidRDefault="0095053E" w:rsidP="00BD605E">
      <w:pPr>
        <w:spacing w:line="276" w:lineRule="auto"/>
        <w:rPr>
          <w:color w:val="auto"/>
          <w:sz w:val="2"/>
          <w:szCs w:val="2"/>
        </w:rPr>
        <w:sectPr w:rsidR="0095053E" w:rsidRPr="00476C9E" w:rsidSect="00357B6A">
          <w:pgSz w:w="12240" w:h="15840" w:code="1"/>
          <w:pgMar w:top="1440" w:right="1440" w:bottom="1440" w:left="1440" w:header="0" w:footer="348" w:gutter="0"/>
          <w:cols w:space="720"/>
          <w:noEndnote/>
          <w:docGrid w:linePitch="360"/>
        </w:sect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200"/>
        <w:gridCol w:w="1766"/>
      </w:tblGrid>
      <w:tr w:rsidR="000842D7" w:rsidRPr="00476C9E" w14:paraId="6F07A751" w14:textId="77777777" w:rsidTr="002000F4">
        <w:trPr>
          <w:trHeight w:hRule="exact" w:val="418"/>
          <w:jc w:val="center"/>
        </w:trPr>
        <w:tc>
          <w:tcPr>
            <w:tcW w:w="8966" w:type="dxa"/>
            <w:gridSpan w:val="2"/>
            <w:shd w:val="clear" w:color="auto" w:fill="D9D9D9"/>
            <w:vAlign w:val="center"/>
          </w:tcPr>
          <w:p w14:paraId="2FC68C78" w14:textId="77777777" w:rsidR="000842D7" w:rsidRPr="00476C9E" w:rsidRDefault="00133F5B" w:rsidP="00BD605E">
            <w:pPr>
              <w:pStyle w:val="MSGENFONTSTYLENAMETEMPLATEROLENUMBERMSGENFONTSTYLENAMEBYROLETEXT110"/>
              <w:framePr w:w="8966" w:wrap="notBeside" w:vAnchor="text" w:hAnchor="text" w:xAlign="center" w:y="1"/>
              <w:shd w:val="clear" w:color="auto" w:fill="auto"/>
              <w:spacing w:before="0" w:after="0" w:line="276" w:lineRule="auto"/>
              <w:ind w:firstLine="0"/>
              <w:jc w:val="center"/>
              <w:rPr>
                <w:rFonts w:ascii="Times New Roman" w:hAnsi="Times New Roman" w:cs="Times New Roman"/>
                <w:color w:val="auto"/>
              </w:rPr>
            </w:pPr>
            <w:r w:rsidRPr="00476C9E">
              <w:rPr>
                <w:rStyle w:val="MSGENFONTSTYLENAMETEMPLATEROLENUMBERMSGENFONTSTYLENAMEBYROLETEXT11"/>
                <w:rFonts w:ascii="Times New Roman" w:hAnsi="Times New Roman" w:cs="Times New Roman"/>
                <w:color w:val="auto"/>
              </w:rPr>
              <w:lastRenderedPageBreak/>
              <w:t>Cash Outflows</w:t>
            </w:r>
          </w:p>
        </w:tc>
      </w:tr>
      <w:tr w:rsidR="000842D7" w:rsidRPr="00476C9E" w14:paraId="3933FF44" w14:textId="77777777" w:rsidTr="002000F4">
        <w:trPr>
          <w:trHeight w:hRule="exact" w:val="499"/>
          <w:jc w:val="center"/>
        </w:trPr>
        <w:tc>
          <w:tcPr>
            <w:tcW w:w="7200" w:type="dxa"/>
            <w:shd w:val="clear" w:color="auto" w:fill="FFFFFF"/>
            <w:vAlign w:val="center"/>
          </w:tcPr>
          <w:p w14:paraId="13AAB275" w14:textId="77777777" w:rsidR="000842D7" w:rsidRPr="00476C9E" w:rsidRDefault="00133F5B" w:rsidP="00BD605E">
            <w:pPr>
              <w:pStyle w:val="MSGENFONTSTYLENAMETEMPLATEROLENUMBERMSGENFONTSTYLENAMEBYROLETEXT140"/>
              <w:framePr w:w="8966" w:wrap="notBeside" w:vAnchor="text" w:hAnchor="text" w:xAlign="center" w:y="1"/>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A. Retail deposits:</w:t>
            </w:r>
          </w:p>
        </w:tc>
        <w:tc>
          <w:tcPr>
            <w:tcW w:w="1766" w:type="dxa"/>
            <w:shd w:val="clear" w:color="auto" w:fill="FFFFFF"/>
          </w:tcPr>
          <w:p w14:paraId="168CF8DD" w14:textId="77777777" w:rsidR="000842D7" w:rsidRPr="00476C9E" w:rsidRDefault="000842D7" w:rsidP="00BD605E">
            <w:pPr>
              <w:framePr w:w="8966" w:wrap="notBeside" w:vAnchor="text" w:hAnchor="text" w:xAlign="center" w:y="1"/>
              <w:spacing w:line="276" w:lineRule="auto"/>
              <w:rPr>
                <w:color w:val="auto"/>
                <w:sz w:val="10"/>
                <w:szCs w:val="10"/>
              </w:rPr>
            </w:pPr>
          </w:p>
        </w:tc>
      </w:tr>
      <w:tr w:rsidR="00BD605E" w:rsidRPr="00476C9E" w14:paraId="06F50EE1" w14:textId="77777777" w:rsidTr="002000F4">
        <w:trPr>
          <w:trHeight w:hRule="exact" w:val="451"/>
          <w:jc w:val="center"/>
        </w:trPr>
        <w:tc>
          <w:tcPr>
            <w:tcW w:w="7200" w:type="dxa"/>
            <w:shd w:val="clear" w:color="auto" w:fill="FFFFFF"/>
            <w:vAlign w:val="center"/>
          </w:tcPr>
          <w:p w14:paraId="1AD4AA66"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Demand deposits and term deposits (less than 30 days maturity)</w:t>
            </w:r>
          </w:p>
          <w:p w14:paraId="6B99C499" w14:textId="77777777" w:rsidR="000842D7" w:rsidRPr="00476C9E" w:rsidRDefault="000842D7" w:rsidP="00BD605E">
            <w:pPr>
              <w:pStyle w:val="MSGENFONTSTYLENAMETEMPLATEROLENUMBERMSGENFONTSTYLENAMEBYROLETEXT80"/>
              <w:framePr w:w="8966" w:wrap="notBeside" w:vAnchor="text" w:hAnchor="text" w:xAlign="center" w:y="1"/>
              <w:shd w:val="clear" w:color="auto" w:fill="auto"/>
              <w:spacing w:after="0" w:line="276" w:lineRule="auto"/>
              <w:ind w:firstLine="0"/>
              <w:rPr>
                <w:rFonts w:ascii="Times New Roman" w:hAnsi="Times New Roman" w:cs="Times New Roman"/>
                <w:color w:val="auto"/>
              </w:rPr>
            </w:pPr>
          </w:p>
        </w:tc>
        <w:tc>
          <w:tcPr>
            <w:tcW w:w="1766" w:type="dxa"/>
            <w:shd w:val="clear" w:color="auto" w:fill="FFFFFF"/>
            <w:vAlign w:val="center"/>
          </w:tcPr>
          <w:p w14:paraId="05180E9B" w14:textId="15724539" w:rsidR="000842D7" w:rsidRPr="00476C9E" w:rsidRDefault="003D64EC"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12</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6B4B489" w14:textId="77777777" w:rsidTr="002000F4">
        <w:trPr>
          <w:trHeight w:hRule="exact" w:val="490"/>
          <w:jc w:val="center"/>
        </w:trPr>
        <w:tc>
          <w:tcPr>
            <w:tcW w:w="7200" w:type="dxa"/>
            <w:shd w:val="clear" w:color="auto" w:fill="FFFFFF"/>
            <w:vAlign w:val="center"/>
          </w:tcPr>
          <w:p w14:paraId="0248748E"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Term deposits with residual maturity greater than 30 days</w:t>
            </w:r>
          </w:p>
        </w:tc>
        <w:tc>
          <w:tcPr>
            <w:tcW w:w="1766" w:type="dxa"/>
            <w:shd w:val="clear" w:color="auto" w:fill="FFFFFF"/>
            <w:vAlign w:val="center"/>
          </w:tcPr>
          <w:p w14:paraId="30AC2282" w14:textId="4A5790D6"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76B0CA3D" w14:textId="77777777" w:rsidTr="002000F4">
        <w:trPr>
          <w:trHeight w:hRule="exact" w:val="490"/>
          <w:jc w:val="center"/>
        </w:trPr>
        <w:tc>
          <w:tcPr>
            <w:tcW w:w="7200" w:type="dxa"/>
            <w:shd w:val="clear" w:color="auto" w:fill="FFFFFF"/>
            <w:vAlign w:val="center"/>
          </w:tcPr>
          <w:p w14:paraId="6D7EDE68" w14:textId="77777777" w:rsidR="000842D7" w:rsidRPr="00476C9E" w:rsidRDefault="00133F5B" w:rsidP="00BD605E">
            <w:pPr>
              <w:pStyle w:val="MSGENFONTSTYLENAMETEMPLATEROLENUMBERMSGENFONTSTYLENAMEBYROLETEXT140"/>
              <w:framePr w:w="8966" w:wrap="notBeside" w:vAnchor="text" w:hAnchor="text" w:xAlign="center" w:y="1"/>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B. Unsecured wholesale funding:</w:t>
            </w:r>
          </w:p>
        </w:tc>
        <w:tc>
          <w:tcPr>
            <w:tcW w:w="1766" w:type="dxa"/>
            <w:shd w:val="clear" w:color="auto" w:fill="FFFFFF"/>
            <w:vAlign w:val="center"/>
          </w:tcPr>
          <w:p w14:paraId="3727388A" w14:textId="77777777" w:rsidR="000842D7" w:rsidRPr="00476C9E" w:rsidRDefault="000842D7" w:rsidP="00BD605E">
            <w:pPr>
              <w:framePr w:w="8966" w:wrap="notBeside" w:vAnchor="text" w:hAnchor="text" w:xAlign="center" w:y="1"/>
              <w:spacing w:line="276" w:lineRule="auto"/>
              <w:jc w:val="center"/>
              <w:rPr>
                <w:color w:val="auto"/>
                <w:sz w:val="10"/>
                <w:szCs w:val="10"/>
              </w:rPr>
            </w:pPr>
          </w:p>
        </w:tc>
      </w:tr>
      <w:tr w:rsidR="00BD605E" w:rsidRPr="00476C9E" w14:paraId="606448BC" w14:textId="77777777" w:rsidTr="002000F4">
        <w:trPr>
          <w:trHeight w:hRule="exact" w:val="451"/>
          <w:jc w:val="center"/>
        </w:trPr>
        <w:tc>
          <w:tcPr>
            <w:tcW w:w="7200" w:type="dxa"/>
            <w:shd w:val="clear" w:color="auto" w:fill="FFFFFF"/>
            <w:vAlign w:val="center"/>
          </w:tcPr>
          <w:p w14:paraId="774B8AA1" w14:textId="77777777" w:rsidR="003D64EC" w:rsidRPr="00476C9E" w:rsidRDefault="003D64EC" w:rsidP="00BD605E">
            <w:pPr>
              <w:pStyle w:val="MSGENFONTSTYLENAMETEMPLATEROLENUMBERMSGENFONTSTYLENAMEBYROLETEXT80"/>
              <w:framePr w:w="8966"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Demand and term deposits (less than 30 days maturity) provided by small business customers:</w:t>
            </w:r>
          </w:p>
        </w:tc>
        <w:tc>
          <w:tcPr>
            <w:tcW w:w="1766" w:type="dxa"/>
            <w:shd w:val="clear" w:color="auto" w:fill="FFFFFF"/>
            <w:vAlign w:val="center"/>
          </w:tcPr>
          <w:p w14:paraId="28124816" w14:textId="1B355FFB" w:rsidR="003D64EC" w:rsidRPr="00476C9E" w:rsidRDefault="003D64EC"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12</w:t>
            </w:r>
            <w:r w:rsidR="00476C9E">
              <w:rPr>
                <w:rStyle w:val="MSGENFONTSTYLENAMETEMPLATEROLENUMBERMSGENFONTSTYLENAMEBYROLETEXT8"/>
                <w:rFonts w:ascii="Times New Roman" w:hAnsi="Times New Roman" w:cs="Times New Roman"/>
                <w:color w:val="auto"/>
              </w:rPr>
              <w:t xml:space="preserve"> percent</w:t>
            </w:r>
          </w:p>
        </w:tc>
      </w:tr>
      <w:tr w:rsidR="00BD605E" w:rsidRPr="00476C9E" w14:paraId="573ADAF9" w14:textId="77777777" w:rsidTr="002000F4">
        <w:trPr>
          <w:trHeight w:hRule="exact" w:val="550"/>
          <w:jc w:val="center"/>
        </w:trPr>
        <w:tc>
          <w:tcPr>
            <w:tcW w:w="7200" w:type="dxa"/>
            <w:shd w:val="clear" w:color="auto" w:fill="FFFFFF"/>
            <w:vAlign w:val="center"/>
          </w:tcPr>
          <w:p w14:paraId="02473ED9"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Operational deposits generated by clearing, custody and cash</w:t>
            </w:r>
            <w:r w:rsidR="00906F46"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management activities</w:t>
            </w:r>
          </w:p>
        </w:tc>
        <w:tc>
          <w:tcPr>
            <w:tcW w:w="1766" w:type="dxa"/>
            <w:shd w:val="clear" w:color="auto" w:fill="FFFFFF"/>
            <w:vAlign w:val="center"/>
          </w:tcPr>
          <w:p w14:paraId="0242C98D" w14:textId="1D543E28"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25</w:t>
            </w:r>
            <w:r w:rsidR="00476C9E">
              <w:rPr>
                <w:rStyle w:val="MSGENFONTSTYLENAMETEMPLATEROLENUMBERMSGENFONTSTYLENAMEBYROLETEXT8"/>
                <w:rFonts w:ascii="Times New Roman" w:hAnsi="Times New Roman" w:cs="Times New Roman"/>
                <w:color w:val="auto"/>
              </w:rPr>
              <w:t xml:space="preserve"> percent</w:t>
            </w:r>
          </w:p>
        </w:tc>
      </w:tr>
      <w:tr w:rsidR="00BD605E" w:rsidRPr="00476C9E" w14:paraId="468DB362" w14:textId="77777777" w:rsidTr="002000F4">
        <w:trPr>
          <w:trHeight w:hRule="exact" w:val="361"/>
          <w:jc w:val="center"/>
        </w:trPr>
        <w:tc>
          <w:tcPr>
            <w:tcW w:w="7200" w:type="dxa"/>
            <w:shd w:val="clear" w:color="auto" w:fill="FFFFFF"/>
            <w:vAlign w:val="center"/>
          </w:tcPr>
          <w:p w14:paraId="07EF6E81"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Non-financial corporates, sovereigns, central banks, multilateral</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development banks, and PSEs</w:t>
            </w:r>
          </w:p>
        </w:tc>
        <w:tc>
          <w:tcPr>
            <w:tcW w:w="1766" w:type="dxa"/>
            <w:shd w:val="clear" w:color="auto" w:fill="FFFFFF"/>
            <w:vAlign w:val="center"/>
          </w:tcPr>
          <w:p w14:paraId="076EF3DA" w14:textId="37169DE2"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40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8B12D11" w14:textId="77777777" w:rsidTr="002000F4">
        <w:trPr>
          <w:trHeight w:hRule="exact" w:val="360"/>
          <w:jc w:val="center"/>
        </w:trPr>
        <w:tc>
          <w:tcPr>
            <w:tcW w:w="7200" w:type="dxa"/>
            <w:shd w:val="clear" w:color="auto" w:fill="FFFFFF"/>
            <w:vAlign w:val="center"/>
          </w:tcPr>
          <w:p w14:paraId="4527917D"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legal entity customers</w:t>
            </w:r>
          </w:p>
        </w:tc>
        <w:tc>
          <w:tcPr>
            <w:tcW w:w="1766" w:type="dxa"/>
            <w:shd w:val="clear" w:color="auto" w:fill="FFFFFF"/>
            <w:vAlign w:val="center"/>
          </w:tcPr>
          <w:p w14:paraId="1A054EEA" w14:textId="003FCC41"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4475524F" w14:textId="77777777" w:rsidTr="002000F4">
        <w:trPr>
          <w:trHeight w:hRule="exact" w:val="384"/>
          <w:jc w:val="center"/>
        </w:trPr>
        <w:tc>
          <w:tcPr>
            <w:tcW w:w="7200" w:type="dxa"/>
            <w:shd w:val="clear" w:color="auto" w:fill="FFFFFF"/>
            <w:vAlign w:val="center"/>
          </w:tcPr>
          <w:p w14:paraId="201AB8A6" w14:textId="77777777" w:rsidR="000842D7" w:rsidRPr="00476C9E" w:rsidRDefault="00133F5B" w:rsidP="00BD605E">
            <w:pPr>
              <w:pStyle w:val="MSGENFONTSTYLENAMETEMPLATEROLENUMBERMSGENFONTSTYLENAMEBYROLETEXT140"/>
              <w:framePr w:w="8966" w:wrap="notBeside" w:vAnchor="text" w:hAnchor="text" w:xAlign="center" w:y="1"/>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C. Secured funding:</w:t>
            </w:r>
          </w:p>
        </w:tc>
        <w:tc>
          <w:tcPr>
            <w:tcW w:w="1766" w:type="dxa"/>
            <w:shd w:val="clear" w:color="auto" w:fill="FFFFFF"/>
            <w:vAlign w:val="center"/>
          </w:tcPr>
          <w:p w14:paraId="3C2A791E" w14:textId="77777777" w:rsidR="000842D7" w:rsidRPr="00476C9E" w:rsidRDefault="000842D7" w:rsidP="00BD605E">
            <w:pPr>
              <w:framePr w:w="8966" w:wrap="notBeside" w:vAnchor="text" w:hAnchor="text" w:xAlign="center" w:y="1"/>
              <w:spacing w:line="276" w:lineRule="auto"/>
              <w:jc w:val="center"/>
              <w:rPr>
                <w:color w:val="auto"/>
                <w:sz w:val="10"/>
                <w:szCs w:val="10"/>
              </w:rPr>
            </w:pPr>
          </w:p>
        </w:tc>
      </w:tr>
      <w:tr w:rsidR="000842D7" w:rsidRPr="00A635C9" w14:paraId="51CF9A23" w14:textId="77777777" w:rsidTr="002000F4">
        <w:trPr>
          <w:trHeight w:hRule="exact" w:val="3475"/>
          <w:jc w:val="center"/>
        </w:trPr>
        <w:tc>
          <w:tcPr>
            <w:tcW w:w="7200" w:type="dxa"/>
            <w:shd w:val="clear" w:color="auto" w:fill="FFFFFF"/>
            <w:vAlign w:val="center"/>
          </w:tcPr>
          <w:p w14:paraId="63E37571"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Secured funding transactions with a central bank counterparty or</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backed by Level 1 assets with any counterparty.</w:t>
            </w:r>
          </w:p>
          <w:p w14:paraId="281D5A9A" w14:textId="77777777" w:rsidR="005D5C38" w:rsidRPr="00476C9E" w:rsidRDefault="005D5C38" w:rsidP="00BD605E">
            <w:pPr>
              <w:pStyle w:val="MSGENFONTSTYLENAMETEMPLATEROLENUMBERMSGENFONTSTYLENAMEBYROLETEXT80"/>
              <w:framePr w:w="8966" w:wrap="notBeside" w:vAnchor="text" w:hAnchor="text" w:xAlign="center" w:y="1"/>
              <w:shd w:val="clear" w:color="auto" w:fill="auto"/>
              <w:spacing w:after="0" w:line="276" w:lineRule="auto"/>
              <w:ind w:left="437" w:firstLine="0"/>
              <w:jc w:val="both"/>
              <w:rPr>
                <w:rStyle w:val="MSGENFONTSTYLENAMETEMPLATEROLENUMBERMSGENFONTSTYLENAMEBYROLETEXT8"/>
                <w:rFonts w:ascii="Times New Roman" w:hAnsi="Times New Roman" w:cs="Times New Roman"/>
                <w:color w:val="auto"/>
              </w:rPr>
            </w:pPr>
          </w:p>
          <w:p w14:paraId="092984AA"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Secured funding transactions backed by Level 2A assets, with any</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counterparty</w:t>
            </w:r>
          </w:p>
          <w:p w14:paraId="18D32283" w14:textId="77777777" w:rsidR="005D5C38" w:rsidRPr="00476C9E"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76DFAA44"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Secured funding transactions backed by non-Level 1 or non-Level 2A</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assets, with domestic sovereigns, multilateral development banks, or</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domestic PSEs as a counterparty</w:t>
            </w:r>
          </w:p>
          <w:p w14:paraId="7D93F91F" w14:textId="77777777" w:rsidR="005D5C38" w:rsidRPr="00476C9E"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30C9155F"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Backed by RMBS eligible for inclusion in Level 2B</w:t>
            </w:r>
            <w:r w:rsidR="005D5C38" w:rsidRPr="00476C9E">
              <w:rPr>
                <w:rStyle w:val="MSGENFONTSTYLENAMETEMPLATEROLENUMBERMSGENFONTSTYLENAMEBYROLETEXT8"/>
                <w:rFonts w:ascii="Times New Roman" w:hAnsi="Times New Roman" w:cs="Times New Roman"/>
                <w:color w:val="auto"/>
              </w:rPr>
              <w:t xml:space="preserve"> </w:t>
            </w:r>
          </w:p>
          <w:p w14:paraId="2D45A1C6" w14:textId="77777777" w:rsidR="005D5C38" w:rsidRPr="00476C9E"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635BEE9C"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Backed by other Level 2B assets</w:t>
            </w:r>
          </w:p>
          <w:p w14:paraId="58DDD407" w14:textId="77777777" w:rsidR="005D5C38" w:rsidRPr="00476C9E"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p>
          <w:p w14:paraId="511BE5F6" w14:textId="77777777" w:rsidR="000842D7" w:rsidRPr="00476C9E" w:rsidRDefault="00133F5B" w:rsidP="00BD605E">
            <w:pPr>
              <w:pStyle w:val="MSGENFONTSTYLENAMETEMPLATEROLENUMBERMSGENFONTSTYLENAMEBYROLETEXT80"/>
              <w:framePr w:w="8966" w:wrap="notBeside" w:vAnchor="text" w:hAnchor="text" w:xAlign="center" w:y="1"/>
              <w:numPr>
                <w:ilvl w:val="0"/>
                <w:numId w:val="9"/>
              </w:numPr>
              <w:shd w:val="clear" w:color="auto" w:fill="auto"/>
              <w:spacing w:after="0" w:line="276" w:lineRule="auto"/>
              <w:ind w:left="437" w:hanging="27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All other secured funding transactions</w:t>
            </w:r>
          </w:p>
        </w:tc>
        <w:tc>
          <w:tcPr>
            <w:tcW w:w="1766" w:type="dxa"/>
            <w:shd w:val="clear" w:color="auto" w:fill="FFFFFF"/>
            <w:vAlign w:val="center"/>
          </w:tcPr>
          <w:p w14:paraId="3651EAE8" w14:textId="43ED5CD8" w:rsidR="000842D7"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t>0</w:t>
            </w:r>
            <w:r w:rsidR="00476C9E" w:rsidRPr="00A635C9">
              <w:rPr>
                <w:rStyle w:val="MSGENFONTSTYLENAMETEMPLATEROLENUMBERMSGENFONTSTYLENAMEBYROLETEXT8"/>
                <w:rFonts w:ascii="Times New Roman" w:hAnsi="Times New Roman" w:cs="Times New Roman"/>
                <w:color w:val="auto"/>
                <w:lang w:val="fr-FR"/>
              </w:rPr>
              <w:t xml:space="preserve"> percent</w:t>
            </w:r>
          </w:p>
          <w:p w14:paraId="7FAD8644" w14:textId="77777777" w:rsidR="005D5C38" w:rsidRPr="00A635C9"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p>
          <w:p w14:paraId="3F04E38D" w14:textId="77777777" w:rsidR="005D5C38" w:rsidRPr="00A635C9"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p>
          <w:p w14:paraId="399A7403" w14:textId="65E8CA56" w:rsidR="000842D7"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t>15</w:t>
            </w:r>
            <w:r w:rsidR="00476C9E" w:rsidRPr="00A635C9">
              <w:rPr>
                <w:rStyle w:val="MSGENFONTSTYLENAMETEMPLATEROLENUMBERMSGENFONTSTYLENAMEBYROLETEXT8"/>
                <w:rFonts w:ascii="Times New Roman" w:hAnsi="Times New Roman" w:cs="Times New Roman"/>
                <w:color w:val="auto"/>
                <w:lang w:val="fr-FR"/>
              </w:rPr>
              <w:t xml:space="preserve"> percent</w:t>
            </w:r>
          </w:p>
          <w:p w14:paraId="75615E1E" w14:textId="77777777" w:rsidR="005D5C38" w:rsidRPr="00A635C9"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p>
          <w:p w14:paraId="3364AC98" w14:textId="5FC4533E" w:rsidR="000842D7"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t>25</w:t>
            </w:r>
            <w:r w:rsidR="00476C9E" w:rsidRPr="00A635C9">
              <w:rPr>
                <w:rStyle w:val="MSGENFONTSTYLENAMETEMPLATEROLENUMBERMSGENFONTSTYLENAMEBYROLETEXT8"/>
                <w:rFonts w:ascii="Times New Roman" w:hAnsi="Times New Roman" w:cs="Times New Roman"/>
                <w:color w:val="auto"/>
                <w:lang w:val="fr-FR"/>
              </w:rPr>
              <w:t xml:space="preserve"> percent</w:t>
            </w:r>
          </w:p>
          <w:p w14:paraId="383E1B43" w14:textId="77777777" w:rsidR="005D5C38" w:rsidRPr="00A635C9"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p>
          <w:p w14:paraId="41A89D3A" w14:textId="77777777" w:rsidR="005D5C38" w:rsidRPr="00A635C9" w:rsidRDefault="005D5C38"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p>
          <w:p w14:paraId="7CA48346" w14:textId="4E0EDC3F" w:rsidR="005D5C38"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t>25</w:t>
            </w:r>
            <w:r w:rsidR="00476C9E" w:rsidRPr="00A635C9">
              <w:rPr>
                <w:rStyle w:val="MSGENFONTSTYLENAMETEMPLATEROLENUMBERMSGENFONTSTYLENAMEBYROLETEXT8"/>
                <w:rFonts w:ascii="Times New Roman" w:hAnsi="Times New Roman" w:cs="Times New Roman"/>
                <w:color w:val="auto"/>
                <w:lang w:val="fr-FR"/>
              </w:rPr>
              <w:t xml:space="preserve"> percent</w:t>
            </w:r>
          </w:p>
          <w:p w14:paraId="4E4D0007" w14:textId="26D01531" w:rsidR="005D5C38"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br/>
              <w:t>50</w:t>
            </w:r>
            <w:r w:rsidR="00476C9E" w:rsidRPr="00A635C9">
              <w:rPr>
                <w:rStyle w:val="MSGENFONTSTYLENAMETEMPLATEROLENUMBERMSGENFONTSTYLENAMEBYROLETEXT8"/>
                <w:rFonts w:ascii="Times New Roman" w:hAnsi="Times New Roman" w:cs="Times New Roman"/>
                <w:color w:val="auto"/>
                <w:lang w:val="fr-FR"/>
              </w:rPr>
              <w:t xml:space="preserve"> percent</w:t>
            </w:r>
          </w:p>
          <w:p w14:paraId="7B06E016" w14:textId="343B33E8" w:rsidR="005D5C38" w:rsidRPr="00A635C9"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lang w:val="fr-FR"/>
              </w:rPr>
            </w:pPr>
            <w:r w:rsidRPr="00A635C9">
              <w:rPr>
                <w:rStyle w:val="MSGENFONTSTYLENAMETEMPLATEROLENUMBERMSGENFONTSTYLENAMEBYROLETEXT8"/>
                <w:rFonts w:ascii="Times New Roman" w:hAnsi="Times New Roman" w:cs="Times New Roman"/>
                <w:color w:val="auto"/>
                <w:lang w:val="fr-FR"/>
              </w:rPr>
              <w:br/>
              <w:t>100</w:t>
            </w:r>
            <w:r w:rsidR="00476C9E" w:rsidRPr="00A635C9">
              <w:rPr>
                <w:rStyle w:val="MSGENFONTSTYLENAMETEMPLATEROLENUMBERMSGENFONTSTYLENAMEBYROLETEXT8"/>
                <w:rFonts w:ascii="Times New Roman" w:hAnsi="Times New Roman" w:cs="Times New Roman"/>
                <w:color w:val="auto"/>
                <w:lang w:val="fr-FR"/>
              </w:rPr>
              <w:t xml:space="preserve"> percent</w:t>
            </w:r>
          </w:p>
        </w:tc>
      </w:tr>
      <w:tr w:rsidR="000842D7" w:rsidRPr="00476C9E" w14:paraId="34ADFB7E" w14:textId="77777777" w:rsidTr="002000F4">
        <w:trPr>
          <w:trHeight w:hRule="exact" w:val="384"/>
          <w:jc w:val="center"/>
        </w:trPr>
        <w:tc>
          <w:tcPr>
            <w:tcW w:w="7200" w:type="dxa"/>
            <w:shd w:val="clear" w:color="auto" w:fill="FFFFFF"/>
            <w:vAlign w:val="center"/>
          </w:tcPr>
          <w:p w14:paraId="24590B28" w14:textId="77777777" w:rsidR="000842D7" w:rsidRPr="00476C9E" w:rsidRDefault="00133F5B" w:rsidP="00BD605E">
            <w:pPr>
              <w:pStyle w:val="MSGENFONTSTYLENAMETEMPLATEROLENUMBERMSGENFONTSTYLENAMEBYROLETEXT140"/>
              <w:framePr w:w="8966" w:wrap="notBeside" w:vAnchor="text" w:hAnchor="text" w:xAlign="center" w:y="1"/>
              <w:shd w:val="clear" w:color="auto" w:fill="auto"/>
              <w:spacing w:line="276" w:lineRule="auto"/>
              <w:jc w:val="left"/>
              <w:rPr>
                <w:rFonts w:ascii="Times New Roman" w:hAnsi="Times New Roman" w:cs="Times New Roman"/>
                <w:color w:val="auto"/>
              </w:rPr>
            </w:pPr>
            <w:r w:rsidRPr="00476C9E">
              <w:rPr>
                <w:rStyle w:val="MSGENFONTSTYLENAMETEMPLATEROLENUMBERMSGENFONTSTYLENAMEBYROLETEXT14"/>
                <w:rFonts w:ascii="Times New Roman" w:hAnsi="Times New Roman" w:cs="Times New Roman"/>
                <w:color w:val="auto"/>
              </w:rPr>
              <w:t>D. Additional requirements:</w:t>
            </w:r>
          </w:p>
        </w:tc>
        <w:tc>
          <w:tcPr>
            <w:tcW w:w="1766" w:type="dxa"/>
            <w:shd w:val="clear" w:color="auto" w:fill="FFFFFF"/>
            <w:vAlign w:val="center"/>
          </w:tcPr>
          <w:p w14:paraId="070DBA3A" w14:textId="77777777" w:rsidR="000842D7" w:rsidRPr="00476C9E" w:rsidRDefault="000842D7" w:rsidP="00BD605E">
            <w:pPr>
              <w:framePr w:w="8966" w:wrap="notBeside" w:vAnchor="text" w:hAnchor="text" w:xAlign="center" w:y="1"/>
              <w:spacing w:line="276" w:lineRule="auto"/>
              <w:jc w:val="center"/>
              <w:rPr>
                <w:color w:val="auto"/>
                <w:sz w:val="10"/>
                <w:szCs w:val="10"/>
              </w:rPr>
            </w:pPr>
          </w:p>
        </w:tc>
      </w:tr>
      <w:tr w:rsidR="000842D7" w:rsidRPr="00476C9E" w14:paraId="654119B7" w14:textId="77777777" w:rsidTr="002000F4">
        <w:trPr>
          <w:trHeight w:hRule="exact" w:val="590"/>
          <w:jc w:val="center"/>
        </w:trPr>
        <w:tc>
          <w:tcPr>
            <w:tcW w:w="7200" w:type="dxa"/>
            <w:shd w:val="clear" w:color="auto" w:fill="FFFFFF"/>
            <w:vAlign w:val="center"/>
          </w:tcPr>
          <w:p w14:paraId="1195E200"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Liquidity needs (</w:t>
            </w:r>
            <w:r w:rsidR="00054097" w:rsidRPr="00476C9E">
              <w:rPr>
                <w:rStyle w:val="MSGENFONTSTYLENAMETEMPLATEROLENUMBERMSGENFONTSTYLENAMEBYROLETEXT8"/>
                <w:rFonts w:ascii="Times New Roman" w:hAnsi="Times New Roman" w:cs="Times New Roman"/>
                <w:color w:val="auto"/>
              </w:rPr>
              <w:t>e.g.,</w:t>
            </w:r>
            <w:r w:rsidRPr="00476C9E">
              <w:rPr>
                <w:rStyle w:val="MSGENFONTSTYLENAMETEMPLATEROLENUMBERMSGENFONTSTYLENAMEBYROLETEXT8"/>
                <w:rFonts w:ascii="Times New Roman" w:hAnsi="Times New Roman" w:cs="Times New Roman"/>
                <w:color w:val="auto"/>
              </w:rPr>
              <w:t xml:space="preserve"> collateral calls) related to financing transactions,</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derivatives and other contracts</w:t>
            </w:r>
          </w:p>
        </w:tc>
        <w:tc>
          <w:tcPr>
            <w:tcW w:w="1766" w:type="dxa"/>
            <w:shd w:val="clear" w:color="auto" w:fill="FFFFFF"/>
            <w:vAlign w:val="center"/>
          </w:tcPr>
          <w:p w14:paraId="3E0BC994"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3</w:t>
            </w:r>
            <w:r w:rsidR="00054097" w:rsidRPr="00476C9E">
              <w:rPr>
                <w:rStyle w:val="MSGENFONTSTYLENAMETEMPLATEROLENUMBERMSGENFONTSTYLENAMEBYROLETEXT8"/>
                <w:rFonts w:ascii="Times New Roman" w:hAnsi="Times New Roman" w:cs="Times New Roman"/>
                <w:color w:val="auto"/>
              </w:rPr>
              <w:t>-</w:t>
            </w:r>
            <w:r w:rsidRPr="00476C9E">
              <w:rPr>
                <w:rStyle w:val="MSGENFONTSTYLENAMETEMPLATEROLENUMBERMSGENFONTSTYLENAMEBYROLETEXT8"/>
                <w:rFonts w:ascii="Times New Roman" w:hAnsi="Times New Roman" w:cs="Times New Roman"/>
                <w:color w:val="auto"/>
              </w:rPr>
              <w:t xml:space="preserve">notch </w:t>
            </w:r>
            <w:r w:rsidR="00054097" w:rsidRPr="00476C9E">
              <w:rPr>
                <w:rStyle w:val="MSGENFONTSTYLENAMETEMPLATEROLENUMBERMSGENFONTSTYLENAMEBYROLETEXT8"/>
                <w:rFonts w:ascii="Times New Roman" w:hAnsi="Times New Roman" w:cs="Times New Roman"/>
                <w:color w:val="auto"/>
              </w:rPr>
              <w:t>downgrade</w:t>
            </w:r>
          </w:p>
        </w:tc>
      </w:tr>
      <w:tr w:rsidR="000842D7" w:rsidRPr="00476C9E" w14:paraId="0B37661D" w14:textId="77777777" w:rsidTr="002000F4">
        <w:trPr>
          <w:trHeight w:hRule="exact" w:val="586"/>
          <w:jc w:val="center"/>
        </w:trPr>
        <w:tc>
          <w:tcPr>
            <w:tcW w:w="7200" w:type="dxa"/>
            <w:shd w:val="clear" w:color="auto" w:fill="FFFFFF"/>
            <w:vAlign w:val="center"/>
          </w:tcPr>
          <w:p w14:paraId="0D84715A"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Market valuation changes on derivatives transactions (largest absolute</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 xml:space="preserve">net 30-day collateral flows </w:t>
            </w:r>
            <w:r w:rsidR="00054097" w:rsidRPr="00476C9E">
              <w:rPr>
                <w:rStyle w:val="MSGENFONTSTYLENAMETEMPLATEROLENUMBERMSGENFONTSTYLENAMEBYROLETEXT8"/>
                <w:rFonts w:ascii="Times New Roman" w:hAnsi="Times New Roman" w:cs="Times New Roman"/>
                <w:color w:val="auto"/>
              </w:rPr>
              <w:t>realized</w:t>
            </w:r>
            <w:r w:rsidRPr="00476C9E">
              <w:rPr>
                <w:rStyle w:val="MSGENFONTSTYLENAMETEMPLATEROLENUMBERMSGENFONTSTYLENAMEBYROLETEXT8"/>
                <w:rFonts w:ascii="Times New Roman" w:hAnsi="Times New Roman" w:cs="Times New Roman"/>
                <w:color w:val="auto"/>
              </w:rPr>
              <w:t xml:space="preserve"> during the preceding 24 months)</w:t>
            </w:r>
          </w:p>
        </w:tc>
        <w:tc>
          <w:tcPr>
            <w:tcW w:w="1766" w:type="dxa"/>
            <w:shd w:val="clear" w:color="auto" w:fill="FFFFFF"/>
            <w:vAlign w:val="center"/>
          </w:tcPr>
          <w:p w14:paraId="2CFD4471"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Look back approach</w:t>
            </w:r>
          </w:p>
        </w:tc>
      </w:tr>
      <w:tr w:rsidR="000842D7" w:rsidRPr="00476C9E" w14:paraId="1D218E6A" w14:textId="77777777" w:rsidTr="002000F4">
        <w:trPr>
          <w:trHeight w:hRule="exact" w:val="494"/>
          <w:jc w:val="center"/>
        </w:trPr>
        <w:tc>
          <w:tcPr>
            <w:tcW w:w="7200" w:type="dxa"/>
            <w:shd w:val="clear" w:color="auto" w:fill="FFFFFF"/>
            <w:vAlign w:val="center"/>
          </w:tcPr>
          <w:p w14:paraId="67552FD0"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Valuation changes on non-Level 1 posted collateral securing derivatives</w:t>
            </w:r>
          </w:p>
        </w:tc>
        <w:tc>
          <w:tcPr>
            <w:tcW w:w="1766" w:type="dxa"/>
            <w:shd w:val="clear" w:color="auto" w:fill="FFFFFF"/>
            <w:vAlign w:val="center"/>
          </w:tcPr>
          <w:p w14:paraId="4A183121" w14:textId="501F3181"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20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43874B8E" w14:textId="77777777" w:rsidTr="002000F4">
        <w:trPr>
          <w:trHeight w:hRule="exact" w:val="586"/>
          <w:jc w:val="center"/>
        </w:trPr>
        <w:tc>
          <w:tcPr>
            <w:tcW w:w="7200" w:type="dxa"/>
            <w:shd w:val="clear" w:color="auto" w:fill="FFFFFF"/>
            <w:vAlign w:val="center"/>
          </w:tcPr>
          <w:p w14:paraId="2B6140AA"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Excess collateral held by a bank related to derivative transactions that</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could contractually be called at any time by its counterparty</w:t>
            </w:r>
          </w:p>
        </w:tc>
        <w:tc>
          <w:tcPr>
            <w:tcW w:w="1766" w:type="dxa"/>
            <w:shd w:val="clear" w:color="auto" w:fill="FFFFFF"/>
            <w:vAlign w:val="center"/>
          </w:tcPr>
          <w:p w14:paraId="4CFA9086" w14:textId="3AFAFE34"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226DF7A" w14:textId="77777777" w:rsidTr="002000F4">
        <w:trPr>
          <w:trHeight w:hRule="exact" w:val="600"/>
          <w:jc w:val="center"/>
        </w:trPr>
        <w:tc>
          <w:tcPr>
            <w:tcW w:w="7200" w:type="dxa"/>
            <w:shd w:val="clear" w:color="auto" w:fill="FFFFFF"/>
            <w:vAlign w:val="center"/>
          </w:tcPr>
          <w:p w14:paraId="386A6F7D" w14:textId="77777777"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Liquidity needs related to collateral contractually due from the reporting</w:t>
            </w:r>
            <w:r w:rsidR="00C71C55"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bank on derivatives transactions</w:t>
            </w:r>
          </w:p>
        </w:tc>
        <w:tc>
          <w:tcPr>
            <w:tcW w:w="1766" w:type="dxa"/>
            <w:shd w:val="clear" w:color="auto" w:fill="FFFFFF"/>
            <w:vAlign w:val="center"/>
          </w:tcPr>
          <w:p w14:paraId="6643CD46" w14:textId="1D4ABFA1" w:rsidR="000842D7" w:rsidRPr="00476C9E" w:rsidRDefault="00133F5B" w:rsidP="00BD605E">
            <w:pPr>
              <w:pStyle w:val="MSGENFONTSTYLENAMETEMPLATEROLENUMBERMSGENFONTSTYLENAMEBYROLETEXT80"/>
              <w:framePr w:w="8966"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bl>
    <w:p w14:paraId="38583E7C" w14:textId="77777777" w:rsidR="000842D7" w:rsidRPr="00476C9E" w:rsidRDefault="000842D7" w:rsidP="00BD605E">
      <w:pPr>
        <w:spacing w:line="276" w:lineRule="auto"/>
        <w:rPr>
          <w:color w:val="auto"/>
          <w:sz w:val="2"/>
          <w:szCs w:val="2"/>
        </w:rPr>
      </w:pP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200"/>
        <w:gridCol w:w="1829"/>
      </w:tblGrid>
      <w:tr w:rsidR="000842D7" w:rsidRPr="00476C9E" w14:paraId="347AE1F0" w14:textId="77777777" w:rsidTr="00092B95">
        <w:trPr>
          <w:trHeight w:hRule="exact" w:val="595"/>
          <w:jc w:val="center"/>
        </w:trPr>
        <w:tc>
          <w:tcPr>
            <w:tcW w:w="7200" w:type="dxa"/>
            <w:shd w:val="clear" w:color="auto" w:fill="FFFFFF"/>
            <w:vAlign w:val="center"/>
          </w:tcPr>
          <w:p w14:paraId="2C61FBDB" w14:textId="77777777"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both"/>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lastRenderedPageBreak/>
              <w:t>Increased liquidity needs related to derivative transactions that allow</w:t>
            </w:r>
            <w:r w:rsidR="005D5C38"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collateral substitution to non-HQLA assets</w:t>
            </w:r>
          </w:p>
        </w:tc>
        <w:tc>
          <w:tcPr>
            <w:tcW w:w="1829" w:type="dxa"/>
            <w:shd w:val="clear" w:color="auto" w:fill="FFFFFF"/>
            <w:vAlign w:val="center"/>
          </w:tcPr>
          <w:p w14:paraId="4607CE1C" w14:textId="21DECDA4"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0CC209DE" w14:textId="77777777" w:rsidTr="00092B95">
        <w:trPr>
          <w:trHeight w:hRule="exact" w:val="1747"/>
          <w:jc w:val="center"/>
        </w:trPr>
        <w:tc>
          <w:tcPr>
            <w:tcW w:w="7200" w:type="dxa"/>
            <w:shd w:val="clear" w:color="auto" w:fill="FFFFFF"/>
          </w:tcPr>
          <w:p w14:paraId="693A7EE4" w14:textId="77777777" w:rsidR="00964536" w:rsidRPr="00476C9E" w:rsidRDefault="00133F5B" w:rsidP="00964536">
            <w:pPr>
              <w:pStyle w:val="MSGENFONTSTYLENAMETEMPLATEROLENUMBERMSGENFONTSTYLENAMEBYROLETEXT80"/>
              <w:framePr w:w="9029"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lang w:val="es-ES_tradnl"/>
              </w:rPr>
            </w:pPr>
            <w:r w:rsidRPr="00476C9E">
              <w:rPr>
                <w:rStyle w:val="MSGENFONTSTYLENAMETEMPLATEROLENUMBERMSGENFONTSTYLENAMEBYROLETEXT8"/>
                <w:rFonts w:ascii="Times New Roman" w:hAnsi="Times New Roman" w:cs="Times New Roman"/>
                <w:color w:val="auto"/>
                <w:lang w:val="es-ES_tradnl"/>
              </w:rPr>
              <w:t xml:space="preserve">ABCP, </w:t>
            </w:r>
            <w:proofErr w:type="spellStart"/>
            <w:r w:rsidRPr="00476C9E">
              <w:rPr>
                <w:rStyle w:val="MSGENFONTSTYLENAMETEMPLATEROLENUMBERMSGENFONTSTYLENAMEBYROLETEXT8"/>
                <w:rFonts w:ascii="Times New Roman" w:hAnsi="Times New Roman" w:cs="Times New Roman"/>
                <w:color w:val="auto"/>
                <w:lang w:val="es-ES_tradnl"/>
              </w:rPr>
              <w:t>SIVs</w:t>
            </w:r>
            <w:proofErr w:type="spellEnd"/>
            <w:r w:rsidRPr="00476C9E">
              <w:rPr>
                <w:rStyle w:val="MSGENFONTSTYLENAMETEMPLATEROLENUMBERMSGENFONTSTYLENAMEBYROLETEXT8"/>
                <w:rFonts w:ascii="Times New Roman" w:hAnsi="Times New Roman" w:cs="Times New Roman"/>
                <w:color w:val="auto"/>
                <w:lang w:val="es-ES_tradnl"/>
              </w:rPr>
              <w:t xml:space="preserve">, </w:t>
            </w:r>
            <w:proofErr w:type="spellStart"/>
            <w:r w:rsidRPr="00476C9E">
              <w:rPr>
                <w:rStyle w:val="MSGENFONTSTYLENAMETEMPLATEROLENUMBERMSGENFONTSTYLENAMEBYROLETEXT8"/>
                <w:rFonts w:ascii="Times New Roman" w:hAnsi="Times New Roman" w:cs="Times New Roman"/>
                <w:color w:val="auto"/>
                <w:lang w:val="es-ES_tradnl"/>
              </w:rPr>
              <w:t>conduits</w:t>
            </w:r>
            <w:proofErr w:type="spellEnd"/>
            <w:r w:rsidRPr="00476C9E">
              <w:rPr>
                <w:rStyle w:val="MSGENFONTSTYLENAMETEMPLATEROLENUMBERMSGENFONTSTYLENAMEBYROLETEXT8"/>
                <w:rFonts w:ascii="Times New Roman" w:hAnsi="Times New Roman" w:cs="Times New Roman"/>
                <w:color w:val="auto"/>
                <w:lang w:val="es-ES_tradnl"/>
              </w:rPr>
              <w:t xml:space="preserve">, </w:t>
            </w:r>
            <w:proofErr w:type="spellStart"/>
            <w:r w:rsidRPr="00476C9E">
              <w:rPr>
                <w:rStyle w:val="MSGENFONTSTYLENAMETEMPLATEROLENUMBERMSGENFONTSTYLENAMEBYROLETEXT8"/>
                <w:rFonts w:ascii="Times New Roman" w:hAnsi="Times New Roman" w:cs="Times New Roman"/>
                <w:color w:val="auto"/>
                <w:lang w:val="es-ES_tradnl"/>
              </w:rPr>
              <w:t>SPVs</w:t>
            </w:r>
            <w:proofErr w:type="spellEnd"/>
            <w:r w:rsidRPr="00476C9E">
              <w:rPr>
                <w:rStyle w:val="MSGENFONTSTYLENAMETEMPLATEROLENUMBERMSGENFONTSTYLENAMEBYROLETEXT8"/>
                <w:rFonts w:ascii="Times New Roman" w:hAnsi="Times New Roman" w:cs="Times New Roman"/>
                <w:color w:val="auto"/>
                <w:lang w:val="es-ES_tradnl"/>
              </w:rPr>
              <w:t xml:space="preserve">, </w:t>
            </w:r>
            <w:r w:rsidR="00054097" w:rsidRPr="00476C9E">
              <w:rPr>
                <w:rStyle w:val="MSGENFONTSTYLENAMETEMPLATEROLENUMBERMSGENFONTSTYLENAMEBYROLETEXT8"/>
                <w:rFonts w:ascii="Times New Roman" w:hAnsi="Times New Roman" w:cs="Times New Roman"/>
                <w:color w:val="auto"/>
                <w:lang w:val="es-ES_tradnl"/>
              </w:rPr>
              <w:t>etc.</w:t>
            </w:r>
            <w:r w:rsidRPr="00476C9E">
              <w:rPr>
                <w:rStyle w:val="MSGENFONTSTYLENAMETEMPLATEROLENUMBERMSGENFONTSTYLENAMEBYROLETEXT8"/>
                <w:rFonts w:ascii="Times New Roman" w:hAnsi="Times New Roman" w:cs="Times New Roman"/>
                <w:color w:val="auto"/>
                <w:lang w:val="es-ES_tradnl"/>
              </w:rPr>
              <w:t>:</w:t>
            </w:r>
          </w:p>
          <w:p w14:paraId="0422CE58" w14:textId="77777777" w:rsidR="00964536" w:rsidRPr="00476C9E" w:rsidRDefault="00964536" w:rsidP="00964536">
            <w:pPr>
              <w:pStyle w:val="MSGENFONTSTYLENAMETEMPLATEROLENUMBERMSGENFONTSTYLENAMEBYROLETEXT80"/>
              <w:framePr w:w="9029"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lang w:val="es-ES_tradnl"/>
              </w:rPr>
            </w:pPr>
          </w:p>
          <w:p w14:paraId="4652AD75" w14:textId="77777777" w:rsidR="00964536" w:rsidRPr="00476C9E" w:rsidRDefault="00964536" w:rsidP="00964536">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 xml:space="preserve">Liabilities from maturing ABCP, SIVs, SPVs, etc. (applied to maturing amounts and returnable assets) </w:t>
            </w:r>
          </w:p>
          <w:p w14:paraId="6CD530C7" w14:textId="77777777" w:rsidR="00964536" w:rsidRPr="00476C9E" w:rsidRDefault="00964536" w:rsidP="00964536">
            <w:pPr>
              <w:pStyle w:val="MSGENFONTSTYLENAMETEMPLATEROLENUMBERMSGENFONTSTYLENAMEBYROLETEXT80"/>
              <w:framePr w:w="9029" w:wrap="notBeside" w:vAnchor="text" w:hAnchor="text" w:xAlign="center" w:y="1"/>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p w14:paraId="49BD22E0" w14:textId="77777777" w:rsidR="000842D7" w:rsidRPr="00476C9E" w:rsidRDefault="00964536" w:rsidP="00964536">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Asset Backed Securities (including covered bonds) applied to maturing amounts</w:t>
            </w:r>
          </w:p>
          <w:p w14:paraId="77EFCA75" w14:textId="77777777" w:rsidR="00964536" w:rsidRPr="00476C9E" w:rsidRDefault="00964536" w:rsidP="00964536">
            <w:pPr>
              <w:pStyle w:val="MSGENFONTSTYLENAMETEMPLATEROLENUMBERMSGENFONTSTYLENAMEBYROLETEXT80"/>
              <w:framePr w:w="9029" w:wrap="notBeside" w:vAnchor="text" w:hAnchor="text" w:xAlign="center" w:y="1"/>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tc>
        <w:tc>
          <w:tcPr>
            <w:tcW w:w="1829" w:type="dxa"/>
            <w:shd w:val="clear" w:color="auto" w:fill="FFFFFF"/>
          </w:tcPr>
          <w:p w14:paraId="4536D799" w14:textId="77777777" w:rsidR="00964536"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63F9F467" w14:textId="77777777" w:rsidR="00964536"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0721FBDF" w14:textId="0BFDC1A3" w:rsidR="00964536"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p w14:paraId="3DC8556E" w14:textId="77777777" w:rsidR="00964536"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49823860" w14:textId="77777777" w:rsidR="00964536"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23B9856E" w14:textId="3A208C5B" w:rsidR="000842D7" w:rsidRPr="00476C9E" w:rsidRDefault="00964536" w:rsidP="00964536">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p w14:paraId="1F409C89" w14:textId="77777777" w:rsidR="00964536" w:rsidRPr="00476C9E" w:rsidRDefault="00964536" w:rsidP="00964536">
            <w:pPr>
              <w:framePr w:w="9029" w:wrap="notBeside" w:vAnchor="text" w:hAnchor="text" w:xAlign="center" w:y="1"/>
              <w:spacing w:line="276" w:lineRule="auto"/>
              <w:jc w:val="center"/>
              <w:rPr>
                <w:color w:val="auto"/>
                <w:sz w:val="10"/>
                <w:szCs w:val="10"/>
              </w:rPr>
            </w:pPr>
          </w:p>
        </w:tc>
      </w:tr>
      <w:tr w:rsidR="000842D7" w:rsidRPr="00476C9E" w14:paraId="5C0CC36D" w14:textId="77777777" w:rsidTr="00092B95">
        <w:trPr>
          <w:trHeight w:hRule="exact" w:val="3385"/>
          <w:jc w:val="center"/>
        </w:trPr>
        <w:tc>
          <w:tcPr>
            <w:tcW w:w="7200" w:type="dxa"/>
            <w:shd w:val="clear" w:color="auto" w:fill="FFFFFF"/>
            <w:vAlign w:val="center"/>
          </w:tcPr>
          <w:p w14:paraId="0B0131D0" w14:textId="77777777" w:rsidR="00AC4F33" w:rsidRPr="00476C9E" w:rsidRDefault="00133F5B" w:rsidP="00AC4F33">
            <w:pPr>
              <w:pStyle w:val="MSGENFONTSTYLENAMETEMPLATEROLENUMBERMSGENFONTSTYLENAMEBYROLETEXT80"/>
              <w:framePr w:w="9029"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Currently undrawn committed credit and liquidity facilities provided to:</w:t>
            </w:r>
          </w:p>
          <w:p w14:paraId="47E0B9D3" w14:textId="77777777" w:rsidR="00AC4F33" w:rsidRPr="00476C9E" w:rsidRDefault="00AC4F33" w:rsidP="00AC4F33">
            <w:pPr>
              <w:pStyle w:val="MSGENFONTSTYLENAMETEMPLATEROLENUMBERMSGENFONTSTYLENAMEBYROLETEXT80"/>
              <w:framePr w:w="9029" w:wrap="notBeside" w:vAnchor="text" w:hAnchor="text" w:xAlign="center" w:y="1"/>
              <w:shd w:val="clear" w:color="auto" w:fill="auto"/>
              <w:spacing w:after="0" w:line="276" w:lineRule="auto"/>
              <w:ind w:firstLine="0"/>
              <w:rPr>
                <w:rStyle w:val="MSGENFONTSTYLENAMETEMPLATEROLENUMBERMSGENFONTSTYLENAMEBYROLETEXT8"/>
                <w:rFonts w:ascii="Times New Roman" w:hAnsi="Times New Roman" w:cs="Times New Roman"/>
                <w:color w:val="auto"/>
              </w:rPr>
            </w:pPr>
          </w:p>
          <w:p w14:paraId="1345B583" w14:textId="77777777" w:rsidR="00AC4F33" w:rsidRPr="00476C9E" w:rsidRDefault="00AC4F33" w:rsidP="00AC4F33">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retail and small business clients</w:t>
            </w:r>
          </w:p>
          <w:p w14:paraId="74511E9B" w14:textId="77777777" w:rsidR="00AC4F33" w:rsidRPr="00476C9E" w:rsidRDefault="00AC4F33" w:rsidP="00AC4F33">
            <w:pPr>
              <w:pStyle w:val="MSGENFONTSTYLENAMETEMPLATEROLENUMBERMSGENFONTSTYLENAMEBYROLETEXT80"/>
              <w:framePr w:w="9029" w:wrap="notBeside" w:vAnchor="text" w:hAnchor="text" w:xAlign="center" w:y="1"/>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p w14:paraId="67100D1A" w14:textId="77777777" w:rsidR="00AC4F33" w:rsidRPr="00476C9E" w:rsidRDefault="00AC4F33" w:rsidP="00AC4F33">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non-financial corporates, sovereigns, and central banks, multilateral development banks, and PSEs</w:t>
            </w:r>
          </w:p>
          <w:p w14:paraId="6DD394C1" w14:textId="77777777" w:rsidR="00AC4F33" w:rsidRPr="00476C9E" w:rsidRDefault="00AC4F33" w:rsidP="00AC4F33">
            <w:pPr>
              <w:pStyle w:val="ListParagraph"/>
              <w:rPr>
                <w:rStyle w:val="MSGENFONTSTYLENAMETEMPLATEROLENUMBERMSGENFONTSTYLENAMEBYROLETEXT8"/>
                <w:rFonts w:ascii="Times New Roman" w:hAnsi="Times New Roman" w:cs="Times New Roman"/>
                <w:color w:val="auto"/>
              </w:rPr>
            </w:pPr>
          </w:p>
          <w:p w14:paraId="68FEA90C" w14:textId="77777777" w:rsidR="00AC4F33" w:rsidRPr="00476C9E" w:rsidRDefault="00AC4F33" w:rsidP="00AC4F33">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banks subject to prudential supervision</w:t>
            </w:r>
          </w:p>
          <w:p w14:paraId="0CA811CC" w14:textId="77777777" w:rsidR="00AC4F33" w:rsidRPr="00476C9E" w:rsidRDefault="00AC4F33" w:rsidP="00AC4F33">
            <w:pPr>
              <w:pStyle w:val="MSGENFONTSTYLENAMETEMPLATEROLENUMBERMSGENFONTSTYLENAMEBYROLETEXT80"/>
              <w:framePr w:w="9029" w:wrap="notBeside" w:vAnchor="text" w:hAnchor="text" w:xAlign="center" w:y="1"/>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p w14:paraId="26BF69D2" w14:textId="77777777" w:rsidR="00AC4F33" w:rsidRPr="00476C9E" w:rsidRDefault="00AC4F33" w:rsidP="00AC4F33">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financial institutions (include securities firms, insurance companies)</w:t>
            </w:r>
          </w:p>
          <w:p w14:paraId="184B654C" w14:textId="77777777" w:rsidR="00AC4F33" w:rsidRPr="00476C9E" w:rsidRDefault="00AC4F33" w:rsidP="00AC4F33">
            <w:pPr>
              <w:pStyle w:val="ListParagraph"/>
              <w:rPr>
                <w:rStyle w:val="MSGENFONTSTYLENAMETEMPLATEROLENUMBERMSGENFONTSTYLENAMEBYROLETEXT8"/>
                <w:rFonts w:ascii="Times New Roman" w:hAnsi="Times New Roman" w:cs="Times New Roman"/>
                <w:color w:val="auto"/>
              </w:rPr>
            </w:pPr>
          </w:p>
          <w:p w14:paraId="1F79DD71" w14:textId="77777777" w:rsidR="000842D7" w:rsidRPr="00476C9E" w:rsidRDefault="00AC4F33" w:rsidP="00AC4F33">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legal entity customers, credit, and liquidity facilities</w:t>
            </w:r>
          </w:p>
        </w:tc>
        <w:tc>
          <w:tcPr>
            <w:tcW w:w="1829" w:type="dxa"/>
            <w:shd w:val="clear" w:color="auto" w:fill="FFFFFF"/>
          </w:tcPr>
          <w:p w14:paraId="213100CF" w14:textId="77777777" w:rsidR="00174264" w:rsidRPr="00476C9E" w:rsidRDefault="00174264"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6FF8C6FC" w14:textId="77777777" w:rsidR="00174264" w:rsidRPr="00476C9E" w:rsidRDefault="00174264"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35F69DD2" w14:textId="77777777" w:rsidR="00174264" w:rsidRPr="00476C9E" w:rsidRDefault="00174264"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511146E6" w14:textId="7DEA2636"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w:t>
            </w:r>
            <w:r w:rsidR="00476C9E">
              <w:rPr>
                <w:rStyle w:val="MSGENFONTSTYLENAMETEMPLATEROLENUMBERMSGENFONTSTYLENAMEBYROLETEXT8"/>
                <w:rFonts w:ascii="Times New Roman" w:hAnsi="Times New Roman" w:cs="Times New Roman"/>
                <w:color w:val="auto"/>
              </w:rPr>
              <w:t xml:space="preserve"> percent</w:t>
            </w:r>
          </w:p>
          <w:p w14:paraId="1ED9B595" w14:textId="77777777"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2117C84F" w14:textId="19E3D496"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w:t>
            </w:r>
            <w:r w:rsidR="00476C9E">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for credit</w:t>
            </w:r>
            <w:r w:rsidRPr="00476C9E">
              <w:rPr>
                <w:rStyle w:val="MSGENFONTSTYLENAMETEMPLATEROLENUMBERMSGENFONTSTYLENAMEBYROLETEXT8"/>
                <w:rFonts w:ascii="Times New Roman" w:hAnsi="Times New Roman" w:cs="Times New Roman"/>
                <w:color w:val="auto"/>
              </w:rPr>
              <w:br/>
              <w:t>30</w:t>
            </w:r>
            <w:r w:rsidR="00476C9E">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for liquidity</w:t>
            </w:r>
          </w:p>
          <w:p w14:paraId="286C3480" w14:textId="77777777"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p>
          <w:p w14:paraId="5A26D602" w14:textId="645D2800"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40</w:t>
            </w:r>
            <w:r w:rsidR="00476C9E">
              <w:rPr>
                <w:rStyle w:val="MSGENFONTSTYLENAMETEMPLATEROLENUMBERMSGENFONTSTYLENAMEBYROLETEXT8"/>
                <w:rFonts w:ascii="Times New Roman" w:hAnsi="Times New Roman" w:cs="Times New Roman"/>
                <w:color w:val="auto"/>
              </w:rPr>
              <w:t xml:space="preserve"> percent</w:t>
            </w:r>
          </w:p>
          <w:p w14:paraId="1EECFDD2" w14:textId="77777777"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sz w:val="12"/>
                <w:szCs w:val="12"/>
              </w:rPr>
            </w:pPr>
          </w:p>
          <w:p w14:paraId="04D214C5" w14:textId="3F4850B5"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40</w:t>
            </w:r>
            <w:r w:rsidR="00476C9E">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for credit</w:t>
            </w:r>
            <w:r w:rsidRPr="00476C9E">
              <w:rPr>
                <w:rStyle w:val="MSGENFONTSTYLENAMETEMPLATEROLENUMBERMSGENFONTSTYLENAMEBYROLETEXT8"/>
                <w:rFonts w:ascii="Times New Roman" w:hAnsi="Times New Roman" w:cs="Times New Roman"/>
                <w:color w:val="auto"/>
              </w:rPr>
              <w:br/>
              <w:t>100</w:t>
            </w:r>
            <w:r w:rsidR="00476C9E">
              <w:rPr>
                <w:rStyle w:val="MSGENFONTSTYLENAMETEMPLATEROLENUMBERMSGENFONTSTYLENAMEBYROLETEXT8"/>
                <w:rFonts w:ascii="Times New Roman" w:hAnsi="Times New Roman" w:cs="Times New Roman"/>
                <w:color w:val="auto"/>
              </w:rPr>
              <w:t xml:space="preserve"> percent</w:t>
            </w:r>
            <w:r w:rsidRPr="00476C9E">
              <w:rPr>
                <w:rStyle w:val="MSGENFONTSTYLENAMETEMPLATEROLENUMBERMSGENFONTSTYLENAMEBYROLETEXT8"/>
                <w:rFonts w:ascii="Times New Roman" w:hAnsi="Times New Roman" w:cs="Times New Roman"/>
                <w:color w:val="auto"/>
              </w:rPr>
              <w:t xml:space="preserve"> for liquidity</w:t>
            </w:r>
          </w:p>
          <w:p w14:paraId="0A7374E1" w14:textId="77777777" w:rsidR="00AC4F33" w:rsidRPr="00476C9E" w:rsidRDefault="00AC4F33" w:rsidP="00174264">
            <w:pPr>
              <w:framePr w:w="9029" w:wrap="notBeside" w:vAnchor="text" w:hAnchor="text" w:xAlign="center" w:y="1"/>
              <w:spacing w:line="276" w:lineRule="auto"/>
              <w:jc w:val="center"/>
              <w:rPr>
                <w:rStyle w:val="MSGENFONTSTYLENAMETEMPLATEROLENUMBERMSGENFONTSTYLENAMEBYROLETEXT8"/>
                <w:rFonts w:ascii="Times New Roman" w:hAnsi="Times New Roman" w:cs="Times New Roman"/>
                <w:color w:val="auto"/>
                <w:sz w:val="12"/>
                <w:szCs w:val="12"/>
              </w:rPr>
            </w:pPr>
          </w:p>
          <w:p w14:paraId="0A578EC5" w14:textId="2B395519" w:rsidR="000842D7" w:rsidRPr="00476C9E" w:rsidRDefault="00AC4F33" w:rsidP="00174264">
            <w:pPr>
              <w:framePr w:w="9029" w:wrap="notBeside" w:vAnchor="text" w:hAnchor="text" w:xAlign="center" w:y="1"/>
              <w:spacing w:line="276" w:lineRule="auto"/>
              <w:jc w:val="center"/>
              <w:rPr>
                <w:color w:val="auto"/>
                <w:sz w:val="10"/>
                <w:szCs w:val="10"/>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4F0A4F89" w14:textId="77777777" w:rsidTr="00092B95">
        <w:trPr>
          <w:trHeight w:hRule="exact" w:val="600"/>
          <w:jc w:val="center"/>
        </w:trPr>
        <w:tc>
          <w:tcPr>
            <w:tcW w:w="7200" w:type="dxa"/>
            <w:shd w:val="clear" w:color="auto" w:fill="FFFFFF"/>
            <w:vAlign w:val="center"/>
          </w:tcPr>
          <w:p w14:paraId="70B21EB6" w14:textId="77777777"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contingent funding liabilities (such as guarantees, letters of credit,</w:t>
            </w:r>
            <w:r w:rsidR="005D5C38"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 xml:space="preserve">revocable credit and liquidity facilities, </w:t>
            </w:r>
            <w:r w:rsidR="00054097" w:rsidRPr="00476C9E">
              <w:rPr>
                <w:rStyle w:val="MSGENFONTSTYLENAMETEMPLATEROLENUMBERMSGENFONTSTYLENAMEBYROLETEXT8"/>
                <w:rFonts w:ascii="Times New Roman" w:hAnsi="Times New Roman" w:cs="Times New Roman"/>
                <w:color w:val="auto"/>
              </w:rPr>
              <w:t>etc.</w:t>
            </w:r>
            <w:r w:rsidRPr="00476C9E">
              <w:rPr>
                <w:rStyle w:val="MSGENFONTSTYLENAMETEMPLATEROLENUMBERMSGENFONTSTYLENAMEBYROLETEXT8"/>
                <w:rFonts w:ascii="Times New Roman" w:hAnsi="Times New Roman" w:cs="Times New Roman"/>
                <w:color w:val="auto"/>
              </w:rPr>
              <w:t>)</w:t>
            </w:r>
          </w:p>
        </w:tc>
        <w:tc>
          <w:tcPr>
            <w:tcW w:w="1829" w:type="dxa"/>
            <w:shd w:val="clear" w:color="auto" w:fill="FFFFFF"/>
            <w:vAlign w:val="center"/>
          </w:tcPr>
          <w:p w14:paraId="7C511E74" w14:textId="77777777" w:rsidR="000842D7" w:rsidRPr="00476C9E" w:rsidRDefault="000842D7"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p>
        </w:tc>
      </w:tr>
      <w:tr w:rsidR="000842D7" w:rsidRPr="00476C9E" w14:paraId="6481EA92" w14:textId="77777777" w:rsidTr="00092B95">
        <w:trPr>
          <w:trHeight w:hRule="exact" w:val="873"/>
          <w:jc w:val="center"/>
        </w:trPr>
        <w:tc>
          <w:tcPr>
            <w:tcW w:w="7200" w:type="dxa"/>
            <w:shd w:val="clear" w:color="auto" w:fill="FFFFFF"/>
            <w:vAlign w:val="center"/>
          </w:tcPr>
          <w:p w14:paraId="599A1D4D" w14:textId="77777777" w:rsidR="000842D7" w:rsidRPr="00476C9E" w:rsidRDefault="00133F5B" w:rsidP="00BD605E">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Trade finance</w:t>
            </w:r>
          </w:p>
          <w:p w14:paraId="0862E758" w14:textId="77777777" w:rsidR="005D5C38" w:rsidRPr="00476C9E" w:rsidRDefault="005D5C38" w:rsidP="00BD605E">
            <w:pPr>
              <w:pStyle w:val="MSGENFONTSTYLENAMETEMPLATEROLENUMBERMSGENFONTSTYLENAMEBYROLETEXT80"/>
              <w:framePr w:w="9029" w:wrap="notBeside" w:vAnchor="text" w:hAnchor="text" w:xAlign="center" w:y="1"/>
              <w:shd w:val="clear" w:color="auto" w:fill="auto"/>
              <w:spacing w:after="0" w:line="276" w:lineRule="auto"/>
              <w:ind w:left="437" w:firstLine="0"/>
              <w:rPr>
                <w:rStyle w:val="MSGENFONTSTYLENAMETEMPLATEROLENUMBERMSGENFONTSTYLENAMEBYROLETEXT8"/>
                <w:rFonts w:ascii="Times New Roman" w:hAnsi="Times New Roman" w:cs="Times New Roman"/>
                <w:color w:val="auto"/>
              </w:rPr>
            </w:pPr>
          </w:p>
          <w:p w14:paraId="5551E2AD" w14:textId="77777777" w:rsidR="000842D7" w:rsidRPr="00476C9E" w:rsidRDefault="00133F5B" w:rsidP="00BD605E">
            <w:pPr>
              <w:pStyle w:val="MSGENFONTSTYLENAMETEMPLATEROLENUMBERMSGENFONTSTYLENAMEBYROLETEXT80"/>
              <w:framePr w:w="9029" w:wrap="notBeside" w:vAnchor="text" w:hAnchor="text" w:xAlign="center" w:y="1"/>
              <w:numPr>
                <w:ilvl w:val="0"/>
                <w:numId w:val="9"/>
              </w:numPr>
              <w:shd w:val="clear" w:color="auto" w:fill="auto"/>
              <w:spacing w:after="0" w:line="276" w:lineRule="auto"/>
              <w:ind w:left="437" w:hanging="27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Customer short positions covered by other customers' collateral</w:t>
            </w:r>
          </w:p>
        </w:tc>
        <w:tc>
          <w:tcPr>
            <w:tcW w:w="1829" w:type="dxa"/>
            <w:shd w:val="clear" w:color="auto" w:fill="FFFFFF"/>
            <w:vAlign w:val="center"/>
          </w:tcPr>
          <w:p w14:paraId="4171DA2B" w14:textId="13BA795C" w:rsidR="005D5C38"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w:t>
            </w:r>
            <w:r w:rsidR="00476C9E">
              <w:rPr>
                <w:rStyle w:val="MSGENFONTSTYLENAMETEMPLATEROLENUMBERMSGENFONTSTYLENAMEBYROLETEXT8"/>
                <w:rFonts w:ascii="Times New Roman" w:hAnsi="Times New Roman" w:cs="Times New Roman"/>
                <w:color w:val="auto"/>
              </w:rPr>
              <w:t xml:space="preserve"> percent</w:t>
            </w:r>
          </w:p>
          <w:p w14:paraId="47CB7CDC" w14:textId="54333C5C"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b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61A97B14" w14:textId="77777777" w:rsidTr="00092B95">
        <w:trPr>
          <w:trHeight w:hRule="exact" w:val="360"/>
          <w:jc w:val="center"/>
        </w:trPr>
        <w:tc>
          <w:tcPr>
            <w:tcW w:w="7200" w:type="dxa"/>
            <w:shd w:val="clear" w:color="auto" w:fill="FFFFFF"/>
            <w:vAlign w:val="center"/>
          </w:tcPr>
          <w:p w14:paraId="6710DD65" w14:textId="77777777"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Any additional contractual outflows</w:t>
            </w:r>
          </w:p>
        </w:tc>
        <w:tc>
          <w:tcPr>
            <w:tcW w:w="1829" w:type="dxa"/>
            <w:shd w:val="clear" w:color="auto" w:fill="FFFFFF"/>
            <w:vAlign w:val="center"/>
          </w:tcPr>
          <w:p w14:paraId="0D0A5D49" w14:textId="1E678D64"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1DB7AB3" w14:textId="77777777" w:rsidTr="00092B95">
        <w:trPr>
          <w:trHeight w:hRule="exact" w:val="360"/>
          <w:jc w:val="center"/>
        </w:trPr>
        <w:tc>
          <w:tcPr>
            <w:tcW w:w="7200" w:type="dxa"/>
            <w:shd w:val="clear" w:color="auto" w:fill="FFFFFF"/>
            <w:vAlign w:val="center"/>
          </w:tcPr>
          <w:p w14:paraId="3DE3ABFF" w14:textId="77777777"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Net derivative cash outflows</w:t>
            </w:r>
          </w:p>
        </w:tc>
        <w:tc>
          <w:tcPr>
            <w:tcW w:w="1829" w:type="dxa"/>
            <w:shd w:val="clear" w:color="auto" w:fill="FFFFFF"/>
            <w:vAlign w:val="center"/>
          </w:tcPr>
          <w:p w14:paraId="624A2788" w14:textId="15F134A2"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15A5FA57" w14:textId="77777777" w:rsidTr="00092B95">
        <w:trPr>
          <w:trHeight w:hRule="exact" w:val="360"/>
          <w:jc w:val="center"/>
        </w:trPr>
        <w:tc>
          <w:tcPr>
            <w:tcW w:w="7200" w:type="dxa"/>
            <w:shd w:val="clear" w:color="auto" w:fill="FFFFFF"/>
            <w:vAlign w:val="center"/>
          </w:tcPr>
          <w:p w14:paraId="6BFF0D40" w14:textId="77777777"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Any other contractual cash outflows</w:t>
            </w:r>
          </w:p>
        </w:tc>
        <w:tc>
          <w:tcPr>
            <w:tcW w:w="1829" w:type="dxa"/>
            <w:shd w:val="clear" w:color="auto" w:fill="FFFFFF"/>
            <w:vAlign w:val="center"/>
          </w:tcPr>
          <w:p w14:paraId="32AC437E" w14:textId="0D111DB6" w:rsidR="000842D7" w:rsidRPr="00476C9E" w:rsidRDefault="00133F5B" w:rsidP="00BD605E">
            <w:pPr>
              <w:pStyle w:val="MSGENFONTSTYLENAMETEMPLATEROLENUMBERMSGENFONTSTYLENAMEBYROLETEXT80"/>
              <w:framePr w:w="9029"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07C7BEF9" w14:textId="77777777" w:rsidTr="00092B95">
        <w:trPr>
          <w:trHeight w:hRule="exact" w:val="384"/>
          <w:jc w:val="center"/>
        </w:trPr>
        <w:tc>
          <w:tcPr>
            <w:tcW w:w="7200" w:type="dxa"/>
            <w:shd w:val="clear" w:color="auto" w:fill="FFFFFF"/>
          </w:tcPr>
          <w:p w14:paraId="1B818C9C" w14:textId="77777777" w:rsidR="000842D7" w:rsidRPr="00476C9E" w:rsidRDefault="00133F5B" w:rsidP="00AC4F33">
            <w:pPr>
              <w:pStyle w:val="MSGENFONTSTYLENAMETEMPLATEROLENUMBERMSGENFONTSTYLENAMEBYROLETEXT100"/>
              <w:framePr w:w="9029" w:wrap="notBeside" w:vAnchor="text" w:hAnchor="text" w:xAlign="center" w:y="1"/>
              <w:shd w:val="clear" w:color="auto" w:fill="auto"/>
              <w:spacing w:before="0" w:after="0" w:line="276" w:lineRule="auto"/>
              <w:jc w:val="left"/>
              <w:rPr>
                <w:rFonts w:ascii="Times New Roman" w:hAnsi="Times New Roman" w:cs="Times New Roman"/>
                <w:color w:val="auto"/>
              </w:rPr>
            </w:pPr>
            <w:r w:rsidRPr="00476C9E">
              <w:rPr>
                <w:rStyle w:val="MSGENFONTSTYLENAMETEMPLATEROLENUMBERMSGENFONTSTYLENAMEBYROLETEXT103"/>
                <w:rFonts w:ascii="Times New Roman" w:hAnsi="Times New Roman" w:cs="Times New Roman"/>
                <w:color w:val="auto"/>
              </w:rPr>
              <w:t>Total cash outflows</w:t>
            </w:r>
          </w:p>
        </w:tc>
        <w:tc>
          <w:tcPr>
            <w:tcW w:w="1829" w:type="dxa"/>
            <w:shd w:val="clear" w:color="auto" w:fill="FFFFFF"/>
          </w:tcPr>
          <w:p w14:paraId="53FC0E91" w14:textId="77777777" w:rsidR="000842D7" w:rsidRPr="00476C9E" w:rsidRDefault="000842D7" w:rsidP="00964536">
            <w:pPr>
              <w:framePr w:w="9029" w:wrap="notBeside" w:vAnchor="text" w:hAnchor="text" w:xAlign="center" w:y="1"/>
              <w:spacing w:line="276" w:lineRule="auto"/>
              <w:jc w:val="center"/>
              <w:rPr>
                <w:color w:val="auto"/>
                <w:sz w:val="10"/>
                <w:szCs w:val="10"/>
              </w:rPr>
            </w:pPr>
          </w:p>
        </w:tc>
      </w:tr>
    </w:tbl>
    <w:p w14:paraId="14F61852" w14:textId="77777777" w:rsidR="000842D7" w:rsidRPr="00476C9E" w:rsidRDefault="000842D7" w:rsidP="00BD605E">
      <w:pPr>
        <w:spacing w:line="276" w:lineRule="auto"/>
        <w:rPr>
          <w:color w:val="auto"/>
          <w:sz w:val="2"/>
          <w:szCs w:val="2"/>
        </w:rPr>
      </w:pPr>
    </w:p>
    <w:p w14:paraId="400FCEAA" w14:textId="77777777" w:rsidR="000842D7" w:rsidRPr="00476C9E" w:rsidRDefault="00133F5B" w:rsidP="00BD605E">
      <w:pPr>
        <w:spacing w:line="276" w:lineRule="auto"/>
        <w:rPr>
          <w:color w:val="auto"/>
          <w:sz w:val="2"/>
          <w:szCs w:val="2"/>
        </w:rPr>
        <w:sectPr w:rsidR="000842D7" w:rsidRPr="00476C9E" w:rsidSect="009A0112">
          <w:pgSz w:w="12240" w:h="15840" w:code="1"/>
          <w:pgMar w:top="1440" w:right="1440" w:bottom="1440" w:left="1440" w:header="0" w:footer="257" w:gutter="0"/>
          <w:cols w:space="720"/>
          <w:noEndnote/>
          <w:docGrid w:linePitch="360"/>
        </w:sectPr>
      </w:pPr>
      <w:r w:rsidRPr="00476C9E">
        <w:rPr>
          <w:color w:val="auto"/>
        </w:rPr>
        <w:br w:type="page"/>
      </w:r>
    </w:p>
    <w:tbl>
      <w:tblPr>
        <w:tblOverlap w:val="never"/>
        <w:tblW w:w="8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7195"/>
        <w:gridCol w:w="1800"/>
      </w:tblGrid>
      <w:tr w:rsidR="000842D7" w:rsidRPr="00476C9E" w14:paraId="53F74C33" w14:textId="77777777" w:rsidTr="00092B95">
        <w:trPr>
          <w:trHeight w:hRule="exact" w:val="418"/>
          <w:jc w:val="center"/>
        </w:trPr>
        <w:tc>
          <w:tcPr>
            <w:tcW w:w="8995" w:type="dxa"/>
            <w:gridSpan w:val="2"/>
            <w:shd w:val="clear" w:color="auto" w:fill="D9D9D9"/>
            <w:vAlign w:val="center"/>
          </w:tcPr>
          <w:p w14:paraId="39783789" w14:textId="77777777" w:rsidR="000842D7" w:rsidRPr="00476C9E" w:rsidRDefault="00133F5B" w:rsidP="00BD605E">
            <w:pPr>
              <w:pStyle w:val="MSGENFONTSTYLENAMETEMPLATEROLENUMBERMSGENFONTSTYLENAMEBYROLETEXT110"/>
              <w:framePr w:w="8995" w:wrap="notBeside" w:vAnchor="text" w:hAnchor="text" w:xAlign="center" w:y="1"/>
              <w:shd w:val="clear" w:color="auto" w:fill="auto"/>
              <w:spacing w:before="0" w:after="0" w:line="276" w:lineRule="auto"/>
              <w:ind w:firstLine="0"/>
              <w:jc w:val="center"/>
              <w:rPr>
                <w:rFonts w:ascii="Times New Roman" w:hAnsi="Times New Roman" w:cs="Times New Roman"/>
                <w:color w:val="auto"/>
              </w:rPr>
            </w:pPr>
            <w:r w:rsidRPr="00476C9E">
              <w:rPr>
                <w:rStyle w:val="MSGENFONTSTYLENAMETEMPLATEROLENUMBERMSGENFONTSTYLENAMEBYROLETEXT11"/>
                <w:rFonts w:ascii="Times New Roman" w:hAnsi="Times New Roman" w:cs="Times New Roman"/>
                <w:color w:val="auto"/>
              </w:rPr>
              <w:lastRenderedPageBreak/>
              <w:t>Cash Inflows</w:t>
            </w:r>
          </w:p>
        </w:tc>
      </w:tr>
      <w:tr w:rsidR="000842D7" w:rsidRPr="00476C9E" w14:paraId="0CA74E3F" w14:textId="77777777" w:rsidTr="00092B95">
        <w:trPr>
          <w:trHeight w:hRule="exact" w:val="600"/>
          <w:jc w:val="center"/>
        </w:trPr>
        <w:tc>
          <w:tcPr>
            <w:tcW w:w="7195" w:type="dxa"/>
            <w:shd w:val="clear" w:color="auto" w:fill="FFFFFF"/>
            <w:vAlign w:val="center"/>
          </w:tcPr>
          <w:p w14:paraId="51331AAA"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Maturing secured lending transactions backed by the following</w:t>
            </w:r>
            <w:r w:rsidR="005D5C38"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collateral:</w:t>
            </w:r>
          </w:p>
        </w:tc>
        <w:tc>
          <w:tcPr>
            <w:tcW w:w="1800" w:type="dxa"/>
            <w:shd w:val="clear" w:color="auto" w:fill="FFFFFF"/>
            <w:vAlign w:val="center"/>
          </w:tcPr>
          <w:p w14:paraId="3092D94E" w14:textId="77777777" w:rsidR="000842D7" w:rsidRPr="00476C9E" w:rsidRDefault="000842D7" w:rsidP="00BD605E">
            <w:pPr>
              <w:framePr w:w="8995" w:wrap="notBeside" w:vAnchor="text" w:hAnchor="text" w:xAlign="center" w:y="1"/>
              <w:spacing w:line="276" w:lineRule="auto"/>
              <w:jc w:val="center"/>
              <w:rPr>
                <w:color w:val="auto"/>
                <w:sz w:val="10"/>
                <w:szCs w:val="10"/>
              </w:rPr>
            </w:pPr>
          </w:p>
        </w:tc>
      </w:tr>
      <w:tr w:rsidR="000842D7" w:rsidRPr="00476C9E" w14:paraId="7C8571A7" w14:textId="77777777" w:rsidTr="00092B95">
        <w:trPr>
          <w:trHeight w:hRule="exact" w:val="360"/>
          <w:jc w:val="center"/>
        </w:trPr>
        <w:tc>
          <w:tcPr>
            <w:tcW w:w="7195" w:type="dxa"/>
            <w:shd w:val="clear" w:color="auto" w:fill="FFFFFF"/>
            <w:vAlign w:val="center"/>
          </w:tcPr>
          <w:p w14:paraId="09717040"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1 assets</w:t>
            </w:r>
          </w:p>
        </w:tc>
        <w:tc>
          <w:tcPr>
            <w:tcW w:w="1800" w:type="dxa"/>
            <w:shd w:val="clear" w:color="auto" w:fill="FFFFFF"/>
            <w:vAlign w:val="center"/>
          </w:tcPr>
          <w:p w14:paraId="5FEC04EA" w14:textId="6EC59AE8"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0B92209B" w14:textId="77777777" w:rsidTr="00092B95">
        <w:trPr>
          <w:trHeight w:hRule="exact" w:val="360"/>
          <w:jc w:val="center"/>
        </w:trPr>
        <w:tc>
          <w:tcPr>
            <w:tcW w:w="7195" w:type="dxa"/>
            <w:shd w:val="clear" w:color="auto" w:fill="FFFFFF"/>
            <w:vAlign w:val="center"/>
          </w:tcPr>
          <w:p w14:paraId="2665FC0C"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2A assets</w:t>
            </w:r>
          </w:p>
        </w:tc>
        <w:tc>
          <w:tcPr>
            <w:tcW w:w="1800" w:type="dxa"/>
            <w:shd w:val="clear" w:color="auto" w:fill="FFFFFF"/>
            <w:vAlign w:val="center"/>
          </w:tcPr>
          <w:p w14:paraId="31830CE3" w14:textId="52641C12"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15</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189FD9BA" w14:textId="77777777" w:rsidTr="00092B95">
        <w:trPr>
          <w:trHeight w:hRule="exact" w:val="389"/>
          <w:jc w:val="center"/>
        </w:trPr>
        <w:tc>
          <w:tcPr>
            <w:tcW w:w="7195" w:type="dxa"/>
            <w:shd w:val="clear" w:color="auto" w:fill="FFFFFF"/>
            <w:vAlign w:val="center"/>
          </w:tcPr>
          <w:p w14:paraId="7FF9A05D"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Level 2B assets</w:t>
            </w:r>
          </w:p>
        </w:tc>
        <w:tc>
          <w:tcPr>
            <w:tcW w:w="1800" w:type="dxa"/>
            <w:shd w:val="clear" w:color="auto" w:fill="FFFFFF"/>
            <w:vAlign w:val="center"/>
          </w:tcPr>
          <w:p w14:paraId="268A099F" w14:textId="77777777" w:rsidR="000842D7" w:rsidRPr="00476C9E" w:rsidRDefault="000842D7" w:rsidP="00BD605E">
            <w:pPr>
              <w:framePr w:w="8995" w:wrap="notBeside" w:vAnchor="text" w:hAnchor="text" w:xAlign="center" w:y="1"/>
              <w:spacing w:line="276" w:lineRule="auto"/>
              <w:jc w:val="center"/>
              <w:rPr>
                <w:color w:val="auto"/>
                <w:sz w:val="10"/>
                <w:szCs w:val="10"/>
              </w:rPr>
            </w:pPr>
          </w:p>
        </w:tc>
      </w:tr>
      <w:tr w:rsidR="000842D7" w:rsidRPr="00476C9E" w14:paraId="2CCB454A" w14:textId="77777777" w:rsidTr="00092B95">
        <w:trPr>
          <w:trHeight w:hRule="exact" w:val="312"/>
          <w:jc w:val="center"/>
        </w:trPr>
        <w:tc>
          <w:tcPr>
            <w:tcW w:w="7195" w:type="dxa"/>
            <w:shd w:val="clear" w:color="auto" w:fill="FFFFFF"/>
            <w:vAlign w:val="center"/>
          </w:tcPr>
          <w:p w14:paraId="47707A8E" w14:textId="77777777" w:rsidR="000842D7" w:rsidRPr="00476C9E" w:rsidRDefault="00133F5B" w:rsidP="00BD605E">
            <w:pPr>
              <w:pStyle w:val="MSGENFONTSTYLENAMETEMPLATEROLENUMBERMSGENFONTSTYLENAMEBYROLETEXT80"/>
              <w:framePr w:w="8995"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Eligible RMBS</w:t>
            </w:r>
          </w:p>
        </w:tc>
        <w:tc>
          <w:tcPr>
            <w:tcW w:w="1800" w:type="dxa"/>
            <w:shd w:val="clear" w:color="auto" w:fill="FFFFFF"/>
            <w:vAlign w:val="center"/>
          </w:tcPr>
          <w:p w14:paraId="411A6617" w14:textId="3EB7B16A"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25</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2BA7A602" w14:textId="77777777" w:rsidTr="00092B95">
        <w:trPr>
          <w:trHeight w:hRule="exact" w:val="379"/>
          <w:jc w:val="center"/>
        </w:trPr>
        <w:tc>
          <w:tcPr>
            <w:tcW w:w="7195" w:type="dxa"/>
            <w:shd w:val="clear" w:color="auto" w:fill="FFFFFF"/>
            <w:vAlign w:val="center"/>
          </w:tcPr>
          <w:p w14:paraId="0D2E05EC" w14:textId="77777777" w:rsidR="000842D7" w:rsidRPr="00476C9E" w:rsidRDefault="00133F5B" w:rsidP="00BD605E">
            <w:pPr>
              <w:pStyle w:val="MSGENFONTSTYLENAMETEMPLATEROLENUMBERMSGENFONTSTYLENAMEBYROLETEXT80"/>
              <w:framePr w:w="8995" w:wrap="notBeside" w:vAnchor="text" w:hAnchor="text" w:xAlign="center" w:y="1"/>
              <w:numPr>
                <w:ilvl w:val="0"/>
                <w:numId w:val="9"/>
              </w:numPr>
              <w:shd w:val="clear" w:color="auto" w:fill="auto"/>
              <w:spacing w:after="0" w:line="276" w:lineRule="auto"/>
              <w:ind w:left="437" w:hanging="270"/>
              <w:rPr>
                <w:rStyle w:val="MSGENFONTSTYLENAMETEMPLATEROLENUMBERMSGENFONTSTYLENAMEBYROLETEXT8"/>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assets</w:t>
            </w:r>
          </w:p>
        </w:tc>
        <w:tc>
          <w:tcPr>
            <w:tcW w:w="1800" w:type="dxa"/>
            <w:shd w:val="clear" w:color="auto" w:fill="FFFFFF"/>
            <w:vAlign w:val="center"/>
          </w:tcPr>
          <w:p w14:paraId="39A5E0A3" w14:textId="244DC203"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5540C09" w14:textId="77777777" w:rsidTr="00092B95">
        <w:trPr>
          <w:trHeight w:hRule="exact" w:val="360"/>
          <w:jc w:val="center"/>
        </w:trPr>
        <w:tc>
          <w:tcPr>
            <w:tcW w:w="7195" w:type="dxa"/>
            <w:shd w:val="clear" w:color="auto" w:fill="FFFFFF"/>
            <w:vAlign w:val="center"/>
          </w:tcPr>
          <w:p w14:paraId="59985791"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Margin lending backed by all other collateral</w:t>
            </w:r>
          </w:p>
        </w:tc>
        <w:tc>
          <w:tcPr>
            <w:tcW w:w="1800" w:type="dxa"/>
            <w:shd w:val="clear" w:color="auto" w:fill="FFFFFF"/>
            <w:vAlign w:val="center"/>
          </w:tcPr>
          <w:p w14:paraId="44644266" w14:textId="0EC29394"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5E113673" w14:textId="77777777" w:rsidTr="00092B95">
        <w:trPr>
          <w:trHeight w:hRule="exact" w:val="360"/>
          <w:jc w:val="center"/>
        </w:trPr>
        <w:tc>
          <w:tcPr>
            <w:tcW w:w="7195" w:type="dxa"/>
            <w:shd w:val="clear" w:color="auto" w:fill="FFFFFF"/>
            <w:vAlign w:val="center"/>
          </w:tcPr>
          <w:p w14:paraId="145E8BF7"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All other assets</w:t>
            </w:r>
          </w:p>
        </w:tc>
        <w:tc>
          <w:tcPr>
            <w:tcW w:w="1800" w:type="dxa"/>
            <w:shd w:val="clear" w:color="auto" w:fill="FFFFFF"/>
            <w:vAlign w:val="center"/>
          </w:tcPr>
          <w:p w14:paraId="0A2C3C47" w14:textId="0D7A2F73"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2A4007DC" w14:textId="77777777" w:rsidTr="00092B95">
        <w:trPr>
          <w:trHeight w:hRule="exact" w:val="360"/>
          <w:jc w:val="center"/>
        </w:trPr>
        <w:tc>
          <w:tcPr>
            <w:tcW w:w="7195" w:type="dxa"/>
            <w:shd w:val="clear" w:color="auto" w:fill="FFFFFF"/>
            <w:vAlign w:val="center"/>
          </w:tcPr>
          <w:p w14:paraId="5562BEA1"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Credit or liquidity facilities provided to the reporting bank</w:t>
            </w:r>
          </w:p>
        </w:tc>
        <w:tc>
          <w:tcPr>
            <w:tcW w:w="1800" w:type="dxa"/>
            <w:shd w:val="clear" w:color="auto" w:fill="FFFFFF"/>
            <w:vAlign w:val="center"/>
          </w:tcPr>
          <w:p w14:paraId="4838130F" w14:textId="42FDD32C"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2BC0B1AD" w14:textId="77777777" w:rsidTr="00092B95">
        <w:trPr>
          <w:trHeight w:hRule="exact" w:val="590"/>
          <w:jc w:val="center"/>
        </w:trPr>
        <w:tc>
          <w:tcPr>
            <w:tcW w:w="7195" w:type="dxa"/>
            <w:shd w:val="clear" w:color="auto" w:fill="FFFFFF"/>
            <w:vAlign w:val="center"/>
          </w:tcPr>
          <w:p w14:paraId="757A3B7D"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Operational deposits held at other financial institutions (include deposits</w:t>
            </w:r>
            <w:r w:rsidRPr="00476C9E">
              <w:rPr>
                <w:rStyle w:val="MSGENFONTSTYLENAMETEMPLATEROLENUMBERMSGENFONTSTYLENAMEBYROLETEXT8"/>
                <w:rFonts w:ascii="Times New Roman" w:hAnsi="Times New Roman" w:cs="Times New Roman"/>
                <w:color w:val="auto"/>
              </w:rPr>
              <w:br/>
              <w:t xml:space="preserve">held at </w:t>
            </w:r>
            <w:r w:rsidR="00054097" w:rsidRPr="00476C9E">
              <w:rPr>
                <w:rStyle w:val="MSGENFONTSTYLENAMETEMPLATEROLENUMBERMSGENFONTSTYLENAMEBYROLETEXT8"/>
                <w:rFonts w:ascii="Times New Roman" w:hAnsi="Times New Roman" w:cs="Times New Roman"/>
                <w:color w:val="auto"/>
              </w:rPr>
              <w:t>centralized</w:t>
            </w:r>
            <w:r w:rsidRPr="00476C9E">
              <w:rPr>
                <w:rStyle w:val="MSGENFONTSTYLENAMETEMPLATEROLENUMBERMSGENFONTSTYLENAMEBYROLETEXT8"/>
                <w:rFonts w:ascii="Times New Roman" w:hAnsi="Times New Roman" w:cs="Times New Roman"/>
                <w:color w:val="auto"/>
              </w:rPr>
              <w:t xml:space="preserve"> institution of network of co-operative banks)</w:t>
            </w:r>
          </w:p>
        </w:tc>
        <w:tc>
          <w:tcPr>
            <w:tcW w:w="1800" w:type="dxa"/>
            <w:shd w:val="clear" w:color="auto" w:fill="FFFFFF"/>
            <w:vAlign w:val="center"/>
          </w:tcPr>
          <w:p w14:paraId="6D492FEE" w14:textId="3CE3A18B"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6ED0095E" w14:textId="77777777" w:rsidTr="00092B95">
        <w:trPr>
          <w:trHeight w:hRule="exact" w:val="499"/>
          <w:jc w:val="center"/>
        </w:trPr>
        <w:tc>
          <w:tcPr>
            <w:tcW w:w="7195" w:type="dxa"/>
            <w:shd w:val="clear" w:color="auto" w:fill="FFFFFF"/>
            <w:vAlign w:val="center"/>
          </w:tcPr>
          <w:p w14:paraId="1A6D0933"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inflows by counterparty:</w:t>
            </w:r>
          </w:p>
        </w:tc>
        <w:tc>
          <w:tcPr>
            <w:tcW w:w="1800" w:type="dxa"/>
            <w:shd w:val="clear" w:color="auto" w:fill="FFFFFF"/>
            <w:vAlign w:val="center"/>
          </w:tcPr>
          <w:p w14:paraId="6406AAB7" w14:textId="77777777" w:rsidR="000842D7" w:rsidRPr="00476C9E" w:rsidRDefault="000842D7" w:rsidP="00BD605E">
            <w:pPr>
              <w:framePr w:w="8995" w:wrap="notBeside" w:vAnchor="text" w:hAnchor="text" w:xAlign="center" w:y="1"/>
              <w:spacing w:line="276" w:lineRule="auto"/>
              <w:jc w:val="center"/>
              <w:rPr>
                <w:color w:val="auto"/>
                <w:sz w:val="10"/>
                <w:szCs w:val="10"/>
              </w:rPr>
            </w:pPr>
          </w:p>
        </w:tc>
      </w:tr>
      <w:tr w:rsidR="000842D7" w:rsidRPr="00476C9E" w14:paraId="687FD80A" w14:textId="77777777" w:rsidTr="00092B95">
        <w:trPr>
          <w:trHeight w:hRule="exact" w:val="331"/>
          <w:jc w:val="center"/>
        </w:trPr>
        <w:tc>
          <w:tcPr>
            <w:tcW w:w="7195" w:type="dxa"/>
            <w:shd w:val="clear" w:color="auto" w:fill="FFFFFF"/>
            <w:vAlign w:val="center"/>
          </w:tcPr>
          <w:p w14:paraId="3E0441A7" w14:textId="77777777" w:rsidR="000842D7" w:rsidRPr="00476C9E" w:rsidRDefault="00133F5B" w:rsidP="00BD605E">
            <w:pPr>
              <w:pStyle w:val="MSGENFONTSTYLENAMETEMPLATEROLENUMBERMSGENFONTSTYLENAMEBYROLETEXT80"/>
              <w:framePr w:w="8995" w:wrap="notBeside" w:vAnchor="text" w:hAnchor="text" w:xAlign="center" w:y="1"/>
              <w:numPr>
                <w:ilvl w:val="0"/>
                <w:numId w:val="9"/>
              </w:numPr>
              <w:shd w:val="clear" w:color="auto" w:fill="auto"/>
              <w:spacing w:after="0" w:line="276" w:lineRule="auto"/>
              <w:ind w:left="437" w:hanging="27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Amounts to be received from retail counterparties</w:t>
            </w:r>
          </w:p>
        </w:tc>
        <w:tc>
          <w:tcPr>
            <w:tcW w:w="1800" w:type="dxa"/>
            <w:shd w:val="clear" w:color="auto" w:fill="FFFFFF"/>
            <w:vAlign w:val="center"/>
          </w:tcPr>
          <w:p w14:paraId="445769BA" w14:textId="7161782E"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6AA2FA6A" w14:textId="77777777" w:rsidTr="00092B95">
        <w:trPr>
          <w:trHeight w:hRule="exact" w:val="528"/>
          <w:jc w:val="center"/>
        </w:trPr>
        <w:tc>
          <w:tcPr>
            <w:tcW w:w="7195" w:type="dxa"/>
            <w:shd w:val="clear" w:color="auto" w:fill="FFFFFF"/>
            <w:vAlign w:val="center"/>
          </w:tcPr>
          <w:p w14:paraId="0B8FDED0" w14:textId="77777777" w:rsidR="000842D7" w:rsidRPr="00476C9E" w:rsidRDefault="00133F5B" w:rsidP="00BD605E">
            <w:pPr>
              <w:pStyle w:val="MSGENFONTSTYLENAMETEMPLATEROLENUMBERMSGENFONTSTYLENAMEBYROLETEXT80"/>
              <w:framePr w:w="8995" w:wrap="notBeside" w:vAnchor="text" w:hAnchor="text" w:xAlign="center" w:y="1"/>
              <w:numPr>
                <w:ilvl w:val="0"/>
                <w:numId w:val="9"/>
              </w:numPr>
              <w:shd w:val="clear" w:color="auto" w:fill="auto"/>
              <w:spacing w:after="0" w:line="276" w:lineRule="auto"/>
              <w:ind w:left="437" w:hanging="27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Amounts to be received from non-financial wholesale counterparties,</w:t>
            </w:r>
            <w:r w:rsidR="005D5C38"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from transactions other than those listed in above inflow categories</w:t>
            </w:r>
          </w:p>
        </w:tc>
        <w:tc>
          <w:tcPr>
            <w:tcW w:w="1800" w:type="dxa"/>
            <w:shd w:val="clear" w:color="auto" w:fill="FFFFFF"/>
            <w:vAlign w:val="center"/>
          </w:tcPr>
          <w:p w14:paraId="2963899C" w14:textId="65B1ED96"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1FAE435F" w14:textId="77777777" w:rsidTr="00092B95">
        <w:trPr>
          <w:trHeight w:hRule="exact" w:val="686"/>
          <w:jc w:val="center"/>
        </w:trPr>
        <w:tc>
          <w:tcPr>
            <w:tcW w:w="7195" w:type="dxa"/>
            <w:shd w:val="clear" w:color="auto" w:fill="FFFFFF"/>
            <w:vAlign w:val="center"/>
          </w:tcPr>
          <w:p w14:paraId="096D9F0F" w14:textId="77777777" w:rsidR="000842D7" w:rsidRPr="00476C9E" w:rsidRDefault="00133F5B" w:rsidP="00BD605E">
            <w:pPr>
              <w:pStyle w:val="MSGENFONTSTYLENAMETEMPLATEROLENUMBERMSGENFONTSTYLENAMEBYROLETEXT80"/>
              <w:framePr w:w="8995" w:wrap="notBeside" w:vAnchor="text" w:hAnchor="text" w:xAlign="center" w:y="1"/>
              <w:numPr>
                <w:ilvl w:val="0"/>
                <w:numId w:val="9"/>
              </w:numPr>
              <w:shd w:val="clear" w:color="auto" w:fill="auto"/>
              <w:spacing w:after="0" w:line="276" w:lineRule="auto"/>
              <w:ind w:left="437" w:hanging="270"/>
              <w:jc w:val="both"/>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Amounts to be received from financial institutions and central banks,</w:t>
            </w:r>
            <w:r w:rsidR="005D5C38" w:rsidRPr="00476C9E">
              <w:rPr>
                <w:rStyle w:val="MSGENFONTSTYLENAMETEMPLATEROLENUMBERMSGENFONTSTYLENAMEBYROLETEXT8"/>
                <w:rFonts w:ascii="Times New Roman" w:hAnsi="Times New Roman" w:cs="Times New Roman"/>
                <w:color w:val="auto"/>
              </w:rPr>
              <w:t xml:space="preserve"> </w:t>
            </w:r>
            <w:r w:rsidRPr="00476C9E">
              <w:rPr>
                <w:rStyle w:val="MSGENFONTSTYLENAMETEMPLATEROLENUMBERMSGENFONTSTYLENAMEBYROLETEXT8"/>
                <w:rFonts w:ascii="Times New Roman" w:hAnsi="Times New Roman" w:cs="Times New Roman"/>
                <w:color w:val="auto"/>
              </w:rPr>
              <w:t>from transactions other than those listed in above inflow categories.</w:t>
            </w:r>
          </w:p>
        </w:tc>
        <w:tc>
          <w:tcPr>
            <w:tcW w:w="1800" w:type="dxa"/>
            <w:shd w:val="clear" w:color="auto" w:fill="FFFFFF"/>
            <w:vAlign w:val="center"/>
          </w:tcPr>
          <w:p w14:paraId="4D7BC12A" w14:textId="40E19BB6"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76E461AF" w14:textId="77777777" w:rsidTr="00092B95">
        <w:trPr>
          <w:trHeight w:hRule="exact" w:val="355"/>
          <w:jc w:val="center"/>
        </w:trPr>
        <w:tc>
          <w:tcPr>
            <w:tcW w:w="7195" w:type="dxa"/>
            <w:shd w:val="clear" w:color="auto" w:fill="FFFFFF"/>
            <w:vAlign w:val="center"/>
          </w:tcPr>
          <w:p w14:paraId="7B5B688D"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Net derivative cash inflows</w:t>
            </w:r>
          </w:p>
        </w:tc>
        <w:tc>
          <w:tcPr>
            <w:tcW w:w="1800" w:type="dxa"/>
            <w:shd w:val="clear" w:color="auto" w:fill="FFFFFF"/>
            <w:vAlign w:val="center"/>
          </w:tcPr>
          <w:p w14:paraId="7CC6EFA4" w14:textId="107DDADF"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100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3DCB797B" w14:textId="77777777" w:rsidTr="00092B95">
        <w:trPr>
          <w:trHeight w:hRule="exact" w:val="360"/>
          <w:jc w:val="center"/>
        </w:trPr>
        <w:tc>
          <w:tcPr>
            <w:tcW w:w="7195" w:type="dxa"/>
            <w:shd w:val="clear" w:color="auto" w:fill="FFFFFF"/>
            <w:vAlign w:val="center"/>
          </w:tcPr>
          <w:p w14:paraId="32846133" w14:textId="77777777" w:rsidR="000842D7" w:rsidRPr="00476C9E" w:rsidRDefault="00133F5B" w:rsidP="00BD605E">
            <w:pPr>
              <w:pStyle w:val="MSGENFONTSTYLENAMETEMPLATEROLENUMBERMSGENFONTSTYLENAMEBYROLETEXT80"/>
              <w:framePr w:w="8995" w:wrap="notBeside" w:vAnchor="text" w:hAnchor="text" w:xAlign="center" w:y="1"/>
              <w:shd w:val="clear" w:color="auto" w:fill="auto"/>
              <w:spacing w:after="0" w:line="276" w:lineRule="auto"/>
              <w:ind w:firstLine="0"/>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Other contractual cash inflows</w:t>
            </w:r>
          </w:p>
        </w:tc>
        <w:tc>
          <w:tcPr>
            <w:tcW w:w="1800" w:type="dxa"/>
            <w:shd w:val="clear" w:color="auto" w:fill="FFFFFF"/>
            <w:vAlign w:val="center"/>
          </w:tcPr>
          <w:p w14:paraId="1B91A74A" w14:textId="586C822E" w:rsidR="000842D7" w:rsidRPr="00476C9E" w:rsidRDefault="007D57A9" w:rsidP="00BD605E">
            <w:pPr>
              <w:pStyle w:val="MSGENFONTSTYLENAMETEMPLATEROLENUMBERMSGENFONTSTYLENAMEBYROLETEXT80"/>
              <w:framePr w:w="8995" w:wrap="notBeside" w:vAnchor="text" w:hAnchor="text" w:xAlign="center" w:y="1"/>
              <w:shd w:val="clear" w:color="auto" w:fill="auto"/>
              <w:spacing w:after="0" w:line="276" w:lineRule="auto"/>
              <w:ind w:firstLine="0"/>
              <w:jc w:val="center"/>
              <w:rPr>
                <w:rFonts w:ascii="Times New Roman" w:hAnsi="Times New Roman" w:cs="Times New Roman"/>
                <w:color w:val="auto"/>
              </w:rPr>
            </w:pPr>
            <w:r w:rsidRPr="00476C9E">
              <w:rPr>
                <w:rStyle w:val="MSGENFONTSTYLENAMETEMPLATEROLENUMBERMSGENFONTSTYLENAMEBYROLETEXT8"/>
                <w:rFonts w:ascii="Times New Roman" w:hAnsi="Times New Roman" w:cs="Times New Roman"/>
                <w:color w:val="auto"/>
              </w:rPr>
              <w:t>50</w:t>
            </w:r>
            <w:r w:rsidR="00476C9E">
              <w:rPr>
                <w:rStyle w:val="MSGENFONTSTYLENAMETEMPLATEROLENUMBERMSGENFONTSTYLENAMEBYROLETEXT8"/>
                <w:rFonts w:ascii="Times New Roman" w:hAnsi="Times New Roman" w:cs="Times New Roman"/>
                <w:color w:val="auto"/>
              </w:rPr>
              <w:t xml:space="preserve"> percent</w:t>
            </w:r>
          </w:p>
        </w:tc>
      </w:tr>
      <w:tr w:rsidR="000842D7" w:rsidRPr="00476C9E" w14:paraId="3F0FA18D" w14:textId="77777777" w:rsidTr="00092B95">
        <w:trPr>
          <w:trHeight w:hRule="exact" w:val="370"/>
          <w:jc w:val="center"/>
        </w:trPr>
        <w:tc>
          <w:tcPr>
            <w:tcW w:w="7195" w:type="dxa"/>
            <w:shd w:val="clear" w:color="auto" w:fill="D9D9D9"/>
            <w:vAlign w:val="center"/>
          </w:tcPr>
          <w:p w14:paraId="420034FB" w14:textId="77777777" w:rsidR="000842D7" w:rsidRPr="00476C9E" w:rsidRDefault="00133F5B" w:rsidP="00BD605E">
            <w:pPr>
              <w:pStyle w:val="MSGENFONTSTYLENAMETEMPLATEROLENUMBERMSGENFONTSTYLENAMEBYROLETEXT100"/>
              <w:framePr w:w="8995" w:wrap="notBeside" w:vAnchor="text" w:hAnchor="text" w:xAlign="center" w:y="1"/>
              <w:shd w:val="clear" w:color="auto" w:fill="auto"/>
              <w:spacing w:before="0" w:after="0" w:line="276" w:lineRule="auto"/>
              <w:jc w:val="left"/>
              <w:rPr>
                <w:rFonts w:ascii="Times New Roman" w:hAnsi="Times New Roman" w:cs="Times New Roman"/>
                <w:color w:val="auto"/>
              </w:rPr>
            </w:pPr>
            <w:r w:rsidRPr="00476C9E">
              <w:rPr>
                <w:rStyle w:val="MSGENFONTSTYLENAMETEMPLATEROLENUMBERMSGENFONTSTYLENAMEBYROLETEXT104"/>
                <w:rFonts w:ascii="Times New Roman" w:hAnsi="Times New Roman" w:cs="Times New Roman"/>
                <w:color w:val="auto"/>
              </w:rPr>
              <w:t>Total cash inflows</w:t>
            </w:r>
          </w:p>
        </w:tc>
        <w:tc>
          <w:tcPr>
            <w:tcW w:w="1800" w:type="dxa"/>
            <w:shd w:val="clear" w:color="auto" w:fill="D9D9D9"/>
            <w:vAlign w:val="center"/>
          </w:tcPr>
          <w:p w14:paraId="1CFD5E19" w14:textId="77777777" w:rsidR="000842D7" w:rsidRPr="00476C9E" w:rsidRDefault="000842D7" w:rsidP="00BD605E">
            <w:pPr>
              <w:framePr w:w="8995" w:wrap="notBeside" w:vAnchor="text" w:hAnchor="text" w:xAlign="center" w:y="1"/>
              <w:spacing w:line="276" w:lineRule="auto"/>
              <w:jc w:val="center"/>
              <w:rPr>
                <w:color w:val="auto"/>
                <w:sz w:val="10"/>
                <w:szCs w:val="10"/>
              </w:rPr>
            </w:pPr>
          </w:p>
        </w:tc>
      </w:tr>
      <w:tr w:rsidR="000842D7" w:rsidRPr="00476C9E" w14:paraId="3E4D86BA" w14:textId="77777777" w:rsidTr="00092B95">
        <w:trPr>
          <w:trHeight w:hRule="exact" w:val="696"/>
          <w:jc w:val="center"/>
        </w:trPr>
        <w:tc>
          <w:tcPr>
            <w:tcW w:w="7195" w:type="dxa"/>
            <w:shd w:val="clear" w:color="auto" w:fill="FFFFFF"/>
            <w:vAlign w:val="center"/>
          </w:tcPr>
          <w:p w14:paraId="55B5681A" w14:textId="6A62A037" w:rsidR="000842D7" w:rsidRPr="00476C9E" w:rsidRDefault="00133F5B" w:rsidP="00BD605E">
            <w:pPr>
              <w:pStyle w:val="MSGENFONTSTYLENAMETEMPLATEROLENUMBERMSGENFONTSTYLENAMEBYROLETEXT100"/>
              <w:framePr w:w="8995" w:wrap="notBeside" w:vAnchor="text" w:hAnchor="text" w:xAlign="center" w:y="1"/>
              <w:shd w:val="clear" w:color="auto" w:fill="auto"/>
              <w:spacing w:before="0" w:after="0" w:line="276" w:lineRule="auto"/>
              <w:jc w:val="left"/>
              <w:rPr>
                <w:rFonts w:ascii="Times New Roman" w:hAnsi="Times New Roman" w:cs="Times New Roman"/>
                <w:color w:val="auto"/>
              </w:rPr>
            </w:pPr>
            <w:r w:rsidRPr="00476C9E">
              <w:rPr>
                <w:rStyle w:val="MSGENFONTSTYLENAMETEMPLATEROLENUMBERMSGENFONTSTYLENAMEBYROLETEXT104"/>
                <w:rFonts w:ascii="Times New Roman" w:hAnsi="Times New Roman" w:cs="Times New Roman"/>
                <w:color w:val="auto"/>
              </w:rPr>
              <w:t>Total net cash outflows = Total cash outflows minus min [total cash</w:t>
            </w:r>
            <w:r w:rsidRPr="00476C9E">
              <w:rPr>
                <w:rStyle w:val="MSGENFONTSTYLENAMETEMPLATEROLENUMBERMSGENFONTSTYLENAMEBYROLETEXT104"/>
                <w:rFonts w:ascii="Times New Roman" w:hAnsi="Times New Roman" w:cs="Times New Roman"/>
                <w:color w:val="auto"/>
              </w:rPr>
              <w:br/>
              <w:t>inflows, 75</w:t>
            </w:r>
            <w:r w:rsidR="00476C9E">
              <w:rPr>
                <w:rStyle w:val="MSGENFONTSTYLENAMETEMPLATEROLENUMBERMSGENFONTSTYLENAMEBYROLETEXT104"/>
                <w:rFonts w:ascii="Times New Roman" w:hAnsi="Times New Roman" w:cs="Times New Roman"/>
                <w:color w:val="auto"/>
              </w:rPr>
              <w:t xml:space="preserve"> percent</w:t>
            </w:r>
            <w:r w:rsidRPr="00476C9E">
              <w:rPr>
                <w:rStyle w:val="MSGENFONTSTYLENAMETEMPLATEROLENUMBERMSGENFONTSTYLENAMEBYROLETEXT104"/>
                <w:rFonts w:ascii="Times New Roman" w:hAnsi="Times New Roman" w:cs="Times New Roman"/>
                <w:color w:val="auto"/>
              </w:rPr>
              <w:t xml:space="preserve"> of gross outflows]</w:t>
            </w:r>
          </w:p>
        </w:tc>
        <w:tc>
          <w:tcPr>
            <w:tcW w:w="1800" w:type="dxa"/>
            <w:shd w:val="clear" w:color="auto" w:fill="FFFFFF"/>
            <w:vAlign w:val="center"/>
          </w:tcPr>
          <w:p w14:paraId="2B678B08" w14:textId="77777777" w:rsidR="000842D7" w:rsidRPr="00476C9E" w:rsidRDefault="000842D7" w:rsidP="00BD605E">
            <w:pPr>
              <w:framePr w:w="8995" w:wrap="notBeside" w:vAnchor="text" w:hAnchor="text" w:xAlign="center" w:y="1"/>
              <w:spacing w:line="276" w:lineRule="auto"/>
              <w:jc w:val="center"/>
              <w:rPr>
                <w:color w:val="auto"/>
                <w:sz w:val="10"/>
                <w:szCs w:val="10"/>
              </w:rPr>
            </w:pPr>
          </w:p>
        </w:tc>
      </w:tr>
      <w:tr w:rsidR="000842D7" w:rsidRPr="004C5221" w14:paraId="685230BE" w14:textId="77777777" w:rsidTr="00092B95">
        <w:trPr>
          <w:trHeight w:hRule="exact" w:val="370"/>
          <w:jc w:val="center"/>
        </w:trPr>
        <w:tc>
          <w:tcPr>
            <w:tcW w:w="7195" w:type="dxa"/>
            <w:shd w:val="clear" w:color="auto" w:fill="FFFFFF"/>
            <w:vAlign w:val="center"/>
          </w:tcPr>
          <w:p w14:paraId="3F3658B9" w14:textId="77777777" w:rsidR="000842D7" w:rsidRPr="004C5221" w:rsidRDefault="00133F5B" w:rsidP="00BD605E">
            <w:pPr>
              <w:pStyle w:val="MSGENFONTSTYLENAMETEMPLATEROLENUMBERMSGENFONTSTYLENAMEBYROLETEXT100"/>
              <w:framePr w:w="8995" w:wrap="notBeside" w:vAnchor="text" w:hAnchor="text" w:xAlign="center" w:y="1"/>
              <w:shd w:val="clear" w:color="auto" w:fill="auto"/>
              <w:spacing w:before="0" w:after="0" w:line="276" w:lineRule="auto"/>
              <w:jc w:val="left"/>
              <w:rPr>
                <w:rFonts w:ascii="Times New Roman" w:hAnsi="Times New Roman" w:cs="Times New Roman"/>
                <w:color w:val="auto"/>
              </w:rPr>
            </w:pPr>
            <w:r w:rsidRPr="00476C9E">
              <w:rPr>
                <w:rStyle w:val="MSGENFONTSTYLENAMETEMPLATEROLENUMBERMSGENFONTSTYLENAMEBYROLETEXT104"/>
                <w:rFonts w:ascii="Times New Roman" w:hAnsi="Times New Roman" w:cs="Times New Roman"/>
                <w:color w:val="auto"/>
              </w:rPr>
              <w:t>LCR = Stock of HQLA / Total net cash outflows</w:t>
            </w:r>
          </w:p>
        </w:tc>
        <w:tc>
          <w:tcPr>
            <w:tcW w:w="1800" w:type="dxa"/>
            <w:shd w:val="clear" w:color="auto" w:fill="FFFFFF"/>
            <w:vAlign w:val="center"/>
          </w:tcPr>
          <w:p w14:paraId="22F6922B" w14:textId="77777777" w:rsidR="000842D7" w:rsidRPr="004C5221" w:rsidRDefault="000842D7" w:rsidP="00BD605E">
            <w:pPr>
              <w:framePr w:w="8995" w:wrap="notBeside" w:vAnchor="text" w:hAnchor="text" w:xAlign="center" w:y="1"/>
              <w:spacing w:line="276" w:lineRule="auto"/>
              <w:jc w:val="center"/>
              <w:rPr>
                <w:color w:val="auto"/>
                <w:sz w:val="10"/>
                <w:szCs w:val="10"/>
              </w:rPr>
            </w:pPr>
          </w:p>
        </w:tc>
      </w:tr>
    </w:tbl>
    <w:p w14:paraId="3424E0E9" w14:textId="77777777" w:rsidR="000842D7" w:rsidRPr="004C5221" w:rsidRDefault="000842D7" w:rsidP="00BD605E">
      <w:pPr>
        <w:spacing w:line="276" w:lineRule="auto"/>
        <w:rPr>
          <w:color w:val="auto"/>
          <w:sz w:val="2"/>
          <w:szCs w:val="2"/>
        </w:rPr>
      </w:pPr>
    </w:p>
    <w:p w14:paraId="05D5161A" w14:textId="77777777" w:rsidR="000842D7" w:rsidRPr="004C5221" w:rsidRDefault="000842D7" w:rsidP="00BD605E">
      <w:pPr>
        <w:spacing w:line="276" w:lineRule="auto"/>
        <w:rPr>
          <w:color w:val="auto"/>
          <w:sz w:val="2"/>
          <w:szCs w:val="2"/>
        </w:rPr>
      </w:pPr>
    </w:p>
    <w:sectPr w:rsidR="000842D7" w:rsidRPr="004C5221" w:rsidSect="009A0112">
      <w:pgSz w:w="12240" w:h="15840" w:code="1"/>
      <w:pgMar w:top="1440" w:right="1440" w:bottom="1440" w:left="1440" w:header="0" w:footer="25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DD30E1" w14:textId="77777777" w:rsidR="00A92E5D" w:rsidRDefault="00A92E5D">
      <w:r>
        <w:separator/>
      </w:r>
    </w:p>
  </w:endnote>
  <w:endnote w:type="continuationSeparator" w:id="0">
    <w:p w14:paraId="6B2F8B1B" w14:textId="77777777" w:rsidR="00A92E5D" w:rsidRDefault="00A92E5D">
      <w:r>
        <w:continuationSeparator/>
      </w:r>
    </w:p>
  </w:endnote>
  <w:endnote w:type="continuationNotice" w:id="1">
    <w:p w14:paraId="6CA3DEBC" w14:textId="77777777" w:rsidR="00A92E5D" w:rsidRDefault="00A92E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4DA784" w14:textId="020B2BAD" w:rsidR="00CF4749" w:rsidRDefault="005D4111">
    <w:pPr>
      <w:pStyle w:val="Footer"/>
    </w:pPr>
    <w:r>
      <w:rPr>
        <w:noProof/>
      </w:rPr>
      <mc:AlternateContent>
        <mc:Choice Requires="wps">
          <w:drawing>
            <wp:anchor distT="0" distB="0" distL="0" distR="0" simplePos="0" relativeHeight="251655680" behindDoc="0" locked="0" layoutInCell="1" allowOverlap="1" wp14:anchorId="01973DC1" wp14:editId="7169E924">
              <wp:simplePos x="635" y="635"/>
              <wp:positionH relativeFrom="page">
                <wp:align>center</wp:align>
              </wp:positionH>
              <wp:positionV relativeFrom="page">
                <wp:align>bottom</wp:align>
              </wp:positionV>
              <wp:extent cx="772160" cy="330200"/>
              <wp:effectExtent l="0" t="0" r="8890" b="0"/>
              <wp:wrapNone/>
              <wp:docPr id="1101711094" name="Text Box 10"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117BF357" w14:textId="5B32FAC0"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01973DC1" id="_x0000_t202" coordsize="21600,21600" o:spt="202" path="m,l,21600r21600,l21600,xe">
              <v:stroke joinstyle="miter"/>
              <v:path gradientshapeok="t" o:connecttype="rect"/>
            </v:shapetype>
            <v:shape id="Text Box 10" o:spid="_x0000_s1027" type="#_x0000_t202" alt="C2: CBK - Official" style="position:absolute;margin-left:0;margin-top:0;width:60.8pt;height:26pt;z-index:251655680;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" filled="f" stroked="f">
              <v:textbox style="mso-fit-shape-to-text:t" inset="0,0,0,15pt">
                <w:txbxContent>
                  <w:p w14:paraId="117BF357" w14:textId="5B32FAC0"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D22F98" w14:textId="3E14135F" w:rsidR="004C5221" w:rsidRDefault="005D4111">
    <w:pPr>
      <w:pStyle w:val="Footer"/>
      <w:jc w:val="center"/>
    </w:pPr>
    <w:r>
      <w:rPr>
        <w:noProof/>
      </w:rPr>
      <mc:AlternateContent>
        <mc:Choice Requires="wps">
          <w:drawing>
            <wp:anchor distT="0" distB="0" distL="0" distR="0" simplePos="0" relativeHeight="251656704" behindDoc="0" locked="0" layoutInCell="1" allowOverlap="1" wp14:anchorId="2337FD6E" wp14:editId="23F46822">
              <wp:simplePos x="0" y="0"/>
              <wp:positionH relativeFrom="page">
                <wp:posOffset>3502025</wp:posOffset>
              </wp:positionH>
              <wp:positionV relativeFrom="page">
                <wp:posOffset>9544050</wp:posOffset>
              </wp:positionV>
              <wp:extent cx="772160" cy="596900"/>
              <wp:effectExtent l="0" t="0" r="8890" b="0"/>
              <wp:wrapNone/>
              <wp:docPr id="1583012529" name="Text Box 11"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596900"/>
                      </a:xfrm>
                      <a:prstGeom prst="rect">
                        <a:avLst/>
                      </a:prstGeom>
                      <a:noFill/>
                      <a:ln>
                        <a:noFill/>
                      </a:ln>
                    </wps:spPr>
                    <wps:txbx>
                      <w:txbxContent>
                        <w:p w14:paraId="0942546F" w14:textId="50ADCE8F"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337FD6E" id="_x0000_t202" coordsize="21600,21600" o:spt="202" path="m,l,21600r21600,l21600,xe">
              <v:stroke joinstyle="miter"/>
              <v:path gradientshapeok="t" o:connecttype="rect"/>
            </v:shapetype>
            <v:shape id="Text Box 11" o:spid="_x0000_s1028" type="#_x0000_t202" alt="C2: CBK - Official" style="position:absolute;left:0;text-align:left;margin-left:275.75pt;margin-top:751.5pt;width:60.8pt;height:26pt;z-index:251656704;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" filled="f" stroked="f">
              <v:textbox style="mso-fit-shape-to-text:t" inset="0,0,0,15pt">
                <w:txbxContent>
                  <w:p w14:paraId="0942546F" w14:textId="50ADCE8F"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sdt>
      <w:sdtPr>
        <w:id w:val="-1789188364"/>
        <w:docPartObj>
          <w:docPartGallery w:val="Page Numbers (Bottom of Page)"/>
          <w:docPartUnique/>
        </w:docPartObj>
      </w:sdtPr>
      <w:sdtEndPr>
        <w:rPr>
          <w:noProof/>
        </w:rPr>
      </w:sdtEndPr>
      <w:sdtContent>
        <w:r w:rsidR="004C5221">
          <w:fldChar w:fldCharType="begin"/>
        </w:r>
        <w:r w:rsidR="004C5221">
          <w:instrText xml:space="preserve"> PAGE   \* MERGEFORMAT </w:instrText>
        </w:r>
        <w:r w:rsidR="004C5221">
          <w:fldChar w:fldCharType="separate"/>
        </w:r>
        <w:r w:rsidR="002E0B30">
          <w:rPr>
            <w:noProof/>
          </w:rPr>
          <w:t>5</w:t>
        </w:r>
        <w:r w:rsidR="004C5221">
          <w:rPr>
            <w:noProof/>
          </w:rPr>
          <w:fldChar w:fldCharType="end"/>
        </w:r>
      </w:sdtContent>
    </w:sdt>
  </w:p>
  <w:p w14:paraId="6A789BB4" w14:textId="77777777" w:rsidR="004C5221" w:rsidRDefault="004C522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7FED06" w14:textId="58487318" w:rsidR="00CF4749" w:rsidRDefault="005D4111">
    <w:pPr>
      <w:pStyle w:val="Footer"/>
    </w:pPr>
    <w:r>
      <w:rPr>
        <w:noProof/>
      </w:rPr>
      <mc:AlternateContent>
        <mc:Choice Requires="wps">
          <w:drawing>
            <wp:anchor distT="0" distB="0" distL="0" distR="0" simplePos="0" relativeHeight="251654656" behindDoc="0" locked="0" layoutInCell="1" allowOverlap="1" wp14:anchorId="6E744CE3" wp14:editId="39092A50">
              <wp:simplePos x="915035" y="9881870"/>
              <wp:positionH relativeFrom="page">
                <wp:align>center</wp:align>
              </wp:positionH>
              <wp:positionV relativeFrom="page">
                <wp:align>bottom</wp:align>
              </wp:positionV>
              <wp:extent cx="772160" cy="330200"/>
              <wp:effectExtent l="0" t="0" r="8890" b="0"/>
              <wp:wrapNone/>
              <wp:docPr id="1659557580" name="Text Box 9"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3D3C08F1" w14:textId="432FE7C8"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E744CE3" id="_x0000_t202" coordsize="21600,21600" o:spt="202" path="m,l,21600r21600,l21600,xe">
              <v:stroke joinstyle="miter"/>
              <v:path gradientshapeok="t" o:connecttype="rect"/>
            </v:shapetype>
            <v:shape id="Text Box 9" o:spid="_x0000_s1029" type="#_x0000_t202" alt="C2: CBK - Official" style="position:absolute;margin-left:0;margin-top:0;width:60.8pt;height:26pt;z-index:25165465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Fs7iDQ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5V8Nk6/hepISyEMfHsnVw21XgsfngQSwTQtiTY8&#10;0qFb6EoOJ4uzGvDXe/6YT7hTlLOOBFNyS4rmrP1hiY+ordHA0dgmY/o1/0yQMLs3d0AynNKLcDKZ&#10;5MXQjqZGMC8k52VsRCFhJbUr+XY078KgXHoOUi2XKYlk5ERY242TsXSEK2L53L8IdCfAAzH1AKOa&#10;RPEK9yE33vRuuQ+EfiIlQjsAeUKcJJhoPT2XqPE//1PW5VEvfgM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8WzuINAgAAHAQA&#10;AA4AAAAAAAAAAAAAAAAALgIAAGRycy9lMm9Eb2MueG1sUEsBAi0AFAAGAAgAAAAhANTDiC/aAAAA&#10;BAEAAA8AAAAAAAAAAAAAAAAAZwQAAGRycy9kb3ducmV2LnhtbFBLBQYAAAAABAAEAPMAAABuBQAA&#10;AAA=&#10;" filled="f" stroked="f">
              <v:textbox style="mso-fit-shape-to-text:t" inset="0,0,0,15pt">
                <w:txbxContent>
                  <w:p w14:paraId="3D3C08F1" w14:textId="432FE7C8"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5BDB83" w14:textId="1CD34710" w:rsidR="00CF4749" w:rsidRDefault="005D4111">
    <w:pPr>
      <w:pStyle w:val="Footer"/>
    </w:pPr>
    <w:r>
      <w:rPr>
        <w:noProof/>
      </w:rPr>
      <mc:AlternateContent>
        <mc:Choice Requires="wps">
          <w:drawing>
            <wp:anchor distT="0" distB="0" distL="0" distR="0" simplePos="0" relativeHeight="251658752" behindDoc="0" locked="0" layoutInCell="1" allowOverlap="1" wp14:anchorId="705A00FC" wp14:editId="61C1B3F6">
              <wp:simplePos x="635" y="635"/>
              <wp:positionH relativeFrom="page">
                <wp:align>center</wp:align>
              </wp:positionH>
              <wp:positionV relativeFrom="page">
                <wp:align>bottom</wp:align>
              </wp:positionV>
              <wp:extent cx="772160" cy="330200"/>
              <wp:effectExtent l="0" t="0" r="8890" b="0"/>
              <wp:wrapNone/>
              <wp:docPr id="741452929" name="Text Box 13"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2A81D92D" w14:textId="52755E93"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705A00FC" id="_x0000_t202" coordsize="21600,21600" o:spt="202" path="m,l,21600r21600,l21600,xe">
              <v:stroke joinstyle="miter"/>
              <v:path gradientshapeok="t" o:connecttype="rect"/>
            </v:shapetype>
            <v:shape id="Text Box 13" o:spid="_x0000_s1030" type="#_x0000_t202" alt="C2: CBK - Official" style="position:absolute;margin-left:0;margin-top:0;width:60.8pt;height:26pt;z-index:251658752;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" filled="f" stroked="f">
              <v:textbox style="mso-fit-shape-to-text:t" inset="0,0,0,15pt">
                <w:txbxContent>
                  <w:p w14:paraId="2A81D92D" w14:textId="52755E93"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27ED90" w14:textId="0E667BF4" w:rsidR="00E957BB" w:rsidRDefault="00000000" w:rsidP="00357B6A">
    <w:pPr>
      <w:pStyle w:val="Footer"/>
      <w:jc w:val="center"/>
    </w:pPr>
    <w:sdt>
      <w:sdtPr>
        <w:id w:val="72782548"/>
        <w:docPartObj>
          <w:docPartGallery w:val="Page Numbers (Bottom of Page)"/>
          <w:docPartUnique/>
        </w:docPartObj>
      </w:sdtPr>
      <w:sdtEndPr>
        <w:rPr>
          <w:noProof/>
        </w:rPr>
      </w:sdtEndPr>
      <w:sdtContent>
        <w:r w:rsidR="00E957BB">
          <w:fldChar w:fldCharType="begin"/>
        </w:r>
        <w:r w:rsidR="00E957BB">
          <w:instrText xml:space="preserve"> PAGE   \* MERGEFORMAT </w:instrText>
        </w:r>
        <w:r w:rsidR="00E957BB">
          <w:fldChar w:fldCharType="separate"/>
        </w:r>
        <w:r w:rsidR="002E0B30">
          <w:rPr>
            <w:noProof/>
          </w:rPr>
          <w:t>22</w:t>
        </w:r>
        <w:r w:rsidR="00E957BB">
          <w:rPr>
            <w:noProof/>
          </w:rPr>
          <w:fldChar w:fldCharType="end"/>
        </w:r>
      </w:sdtContent>
    </w:sdt>
  </w:p>
  <w:p w14:paraId="6ED191A4" w14:textId="153963F2" w:rsidR="00E957BB" w:rsidRDefault="009A0112">
    <w:r>
      <w:rPr>
        <w:noProof/>
      </w:rPr>
      <mc:AlternateContent>
        <mc:Choice Requires="wps">
          <w:drawing>
            <wp:anchor distT="0" distB="0" distL="0" distR="0" simplePos="0" relativeHeight="251659776" behindDoc="0" locked="0" layoutInCell="1" allowOverlap="1" wp14:anchorId="22579375" wp14:editId="50358D6A">
              <wp:simplePos x="0" y="0"/>
              <wp:positionH relativeFrom="page">
                <wp:posOffset>3597275</wp:posOffset>
              </wp:positionH>
              <wp:positionV relativeFrom="page">
                <wp:posOffset>9690100</wp:posOffset>
              </wp:positionV>
              <wp:extent cx="772160" cy="330200"/>
              <wp:effectExtent l="0" t="0" r="8890" b="0"/>
              <wp:wrapNone/>
              <wp:docPr id="576667106" name="Text Box 14"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4038C653" w14:textId="5D1D43C1"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22579375" id="_x0000_t202" coordsize="21600,21600" o:spt="202" path="m,l,21600r21600,l21600,xe">
              <v:stroke joinstyle="miter"/>
              <v:path gradientshapeok="t" o:connecttype="rect"/>
            </v:shapetype>
            <v:shape id="Text Box 14" o:spid="_x0000_s1031" type="#_x0000_t202" alt="C2: CBK - Official" style="position:absolute;margin-left:283.25pt;margin-top:763pt;width:60.8pt;height:26pt;z-index:251659776;visibility:visible;mso-wrap-style:none;mso-wrap-distance-left:0;mso-wrap-distance-top:0;mso-wrap-distance-right:0;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" filled="f" stroked="f">
              <v:textbox style="mso-fit-shape-to-text:t" inset="0,0,0,15pt">
                <w:txbxContent>
                  <w:p w14:paraId="4038C653" w14:textId="5D1D43C1"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A5E56" w14:textId="308A0F9E" w:rsidR="00CF4749" w:rsidRDefault="005D4111">
    <w:pPr>
      <w:pStyle w:val="Footer"/>
    </w:pPr>
    <w:r>
      <w:rPr>
        <w:noProof/>
      </w:rPr>
      <mc:AlternateContent>
        <mc:Choice Requires="wps">
          <w:drawing>
            <wp:anchor distT="0" distB="0" distL="0" distR="0" simplePos="0" relativeHeight="251657728" behindDoc="0" locked="0" layoutInCell="1" allowOverlap="1" wp14:anchorId="3B85F3A5" wp14:editId="01871309">
              <wp:simplePos x="635" y="635"/>
              <wp:positionH relativeFrom="page">
                <wp:align>center</wp:align>
              </wp:positionH>
              <wp:positionV relativeFrom="page">
                <wp:align>bottom</wp:align>
              </wp:positionV>
              <wp:extent cx="772160" cy="330200"/>
              <wp:effectExtent l="0" t="0" r="8890" b="0"/>
              <wp:wrapNone/>
              <wp:docPr id="1231231960" name="Text Box 12" descr="C2: CBK - Official">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772160" cy="330200"/>
                      </a:xfrm>
                      <a:prstGeom prst="rect">
                        <a:avLst/>
                      </a:prstGeom>
                      <a:noFill/>
                      <a:ln>
                        <a:noFill/>
                      </a:ln>
                    </wps:spPr>
                    <wps:txbx>
                      <w:txbxContent>
                        <w:p w14:paraId="7813A963" w14:textId="255634F3"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3B85F3A5" id="_x0000_t202" coordsize="21600,21600" o:spt="202" path="m,l,21600r21600,l21600,xe">
              <v:stroke joinstyle="miter"/>
              <v:path gradientshapeok="t" o:connecttype="rect"/>
            </v:shapetype>
            <v:shape id="Text Box 12" o:spid="_x0000_s1032" type="#_x0000_t202" alt="C2: CBK - Official" style="position:absolute;margin-left:0;margin-top:0;width:60.8pt;height:26pt;z-index:251657728;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" filled="f" stroked="f">
              <v:textbox style="mso-fit-shape-to-text:t" inset="0,0,0,15pt">
                <w:txbxContent>
                  <w:p w14:paraId="7813A963" w14:textId="255634F3" w:rsidR="005D4111" w:rsidRPr="005D4111" w:rsidRDefault="005D4111" w:rsidP="005D4111">
                    <w:pPr>
                      <w:rPr>
                        <w:rFonts w:ascii="Calibri" w:eastAsia="Calibri" w:hAnsi="Calibri" w:cs="Calibri"/>
                        <w:noProof/>
                        <w:color w:val="0000FF"/>
                        <w:sz w:val="18"/>
                        <w:szCs w:val="18"/>
                      </w:rPr>
                    </w:pPr>
                    <w:r w:rsidRPr="005D4111">
                      <w:rPr>
                        <w:rFonts w:ascii="Calibri" w:eastAsia="Calibri" w:hAnsi="Calibri" w:cs="Calibri"/>
                        <w:noProof/>
                        <w:color w:val="0000FF"/>
                        <w:sz w:val="18"/>
                        <w:szCs w:val="18"/>
                      </w:rPr>
                      <w:t>C2: CBK - Official</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12DC10" w14:textId="77777777" w:rsidR="00A92E5D" w:rsidRDefault="00A92E5D">
      <w:r>
        <w:separator/>
      </w:r>
    </w:p>
  </w:footnote>
  <w:footnote w:type="continuationSeparator" w:id="0">
    <w:p w14:paraId="456F69E4" w14:textId="77777777" w:rsidR="00A92E5D" w:rsidRDefault="00A92E5D">
      <w:r>
        <w:continuationSeparator/>
      </w:r>
    </w:p>
  </w:footnote>
  <w:footnote w:type="continuationNotice" w:id="1">
    <w:p w14:paraId="10C322F4" w14:textId="77777777" w:rsidR="00A92E5D" w:rsidRDefault="00A92E5D"/>
  </w:footnote>
  <w:footnote w:id="2">
    <w:p w14:paraId="3AAAEB5F" w14:textId="77777777" w:rsidR="00E957BB" w:rsidRPr="00BD605E" w:rsidRDefault="00E957BB" w:rsidP="00342056">
      <w:pPr>
        <w:pStyle w:val="FootnoteText"/>
      </w:pPr>
      <w:r>
        <w:rPr>
          <w:rStyle w:val="FootnoteReference"/>
        </w:rPr>
        <w:footnoteRef/>
      </w:r>
      <w:r>
        <w:t xml:space="preserve"> </w:t>
      </w:r>
      <w:r w:rsidRPr="00BD605E">
        <w:t>Reference document: BCBS “Basel III: The Liquidity Coverage Ratio and liquidity risk monitoring too</w:t>
      </w:r>
      <w:r>
        <w:t>l</w:t>
      </w:r>
      <w:r w:rsidRPr="00BD605E">
        <w:t>s”,</w:t>
      </w:r>
    </w:p>
    <w:p w14:paraId="4A145CED" w14:textId="77777777" w:rsidR="00E957BB" w:rsidRPr="00AC4F33" w:rsidRDefault="00E957BB" w:rsidP="00342056">
      <w:pPr>
        <w:pStyle w:val="FootnoteText"/>
      </w:pPr>
      <w:r w:rsidRPr="00AC4F33">
        <w:t>January 2013</w:t>
      </w:r>
    </w:p>
  </w:footnote>
  <w:footnote w:id="3">
    <w:p w14:paraId="5C1BF425" w14:textId="0F5ADDAC" w:rsidR="005A4586" w:rsidRDefault="005A4586">
      <w:pPr>
        <w:pStyle w:val="FootnoteText"/>
      </w:pPr>
      <w:r>
        <w:rPr>
          <w:rStyle w:val="FootnoteReference"/>
        </w:rPr>
        <w:footnoteRef/>
      </w:r>
      <w:r>
        <w:t xml:space="preserve"> </w:t>
      </w:r>
      <w:r w:rsidRPr="005A4586">
        <w:t>Where applicable, cash inflows and outflows should include interest that is expected to be received and paid.</w:t>
      </w:r>
    </w:p>
  </w:footnote>
  <w:footnote w:id="4">
    <w:p w14:paraId="63733D91" w14:textId="6973DAAA" w:rsidR="00E957BB" w:rsidRPr="00DC2DB9" w:rsidRDefault="00E957BB" w:rsidP="00E661C5">
      <w:pPr>
        <w:pStyle w:val="MSGENFONTSTYLENAMETEMPLATEROLENUMBERMSGENFONTSTYLENAMEBYROLETEXT60"/>
        <w:shd w:val="clear" w:color="auto" w:fill="auto"/>
        <w:tabs>
          <w:tab w:val="left" w:pos="338"/>
        </w:tabs>
        <w:spacing w:before="0" w:line="240" w:lineRule="auto"/>
        <w:ind w:left="180" w:right="20" w:hanging="180"/>
        <w:rPr>
          <w:rFonts w:ascii="Times New Roman" w:hAnsi="Times New Roman" w:cs="Times New Roman"/>
          <w:sz w:val="16"/>
          <w:szCs w:val="16"/>
          <w:lang w:val="en-BZ"/>
        </w:rPr>
      </w:pPr>
      <w:r w:rsidRPr="00DC2DB9">
        <w:rPr>
          <w:rStyle w:val="FootnoteReference"/>
          <w:rFonts w:ascii="Times New Roman" w:hAnsi="Times New Roman" w:cs="Times New Roman"/>
          <w:sz w:val="16"/>
          <w:szCs w:val="16"/>
        </w:rPr>
        <w:footnoteRef/>
      </w:r>
      <w:r w:rsidRPr="00DC2DB9">
        <w:rPr>
          <w:rFonts w:ascii="Times New Roman" w:hAnsi="Times New Roman" w:cs="Times New Roman"/>
          <w:sz w:val="16"/>
          <w:szCs w:val="16"/>
        </w:rPr>
        <w:t xml:space="preserve"> </w:t>
      </w:r>
      <w:r w:rsidRPr="00DC2DB9">
        <w:rPr>
          <w:rStyle w:val="MSGENFONTSTYLENAMETEMPLATEROLENUMBERMSGENFONTSTYLENAMEBYROLETEXT6"/>
          <w:rFonts w:ascii="Times New Roman" w:hAnsi="Times New Roman" w:cs="Times New Roman"/>
          <w:sz w:val="16"/>
          <w:szCs w:val="16"/>
        </w:rPr>
        <w:t>In this context, PSEs that receive this treatment should be limited to those that are 20</w:t>
      </w:r>
      <w:r w:rsidR="00476C9E">
        <w:rPr>
          <w:rStyle w:val="MSGENFONTSTYLENAMETEMPLATEROLENUMBERMSGENFONTSTYLENAMEBYROLETEXT6"/>
          <w:rFonts w:ascii="Times New Roman" w:hAnsi="Times New Roman" w:cs="Times New Roman"/>
          <w:sz w:val="16"/>
          <w:szCs w:val="16"/>
        </w:rPr>
        <w:t xml:space="preserve"> percent</w:t>
      </w:r>
      <w:r w:rsidRPr="00DC2DB9">
        <w:rPr>
          <w:rStyle w:val="MSGENFONTSTYLENAMETEMPLATEROLENUMBERMSGENFONTSTYLENAMEBYROLETEXT6"/>
          <w:rFonts w:ascii="Times New Roman" w:hAnsi="Times New Roman" w:cs="Times New Roman"/>
          <w:sz w:val="16"/>
          <w:szCs w:val="16"/>
        </w:rPr>
        <w:t xml:space="preserve"> risk weighted or better, and "domestic" can be defined as a jurisdiction where a bank is legally incorporated.</w:t>
      </w:r>
    </w:p>
  </w:footnote>
  <w:footnote w:id="5">
    <w:p w14:paraId="570DD677" w14:textId="77777777" w:rsidR="00E957BB" w:rsidRPr="00E661C5" w:rsidRDefault="00E957BB">
      <w:pPr>
        <w:pStyle w:val="FootnoteText"/>
        <w:rPr>
          <w:sz w:val="16"/>
          <w:szCs w:val="16"/>
          <w:lang w:val="en-BZ"/>
        </w:rPr>
      </w:pPr>
      <w:r w:rsidRPr="00E661C5">
        <w:rPr>
          <w:rStyle w:val="FootnoteReference"/>
          <w:sz w:val="16"/>
          <w:szCs w:val="16"/>
        </w:rPr>
        <w:footnoteRef/>
      </w:r>
      <w:r w:rsidRPr="00E661C5">
        <w:rPr>
          <w:sz w:val="16"/>
          <w:szCs w:val="16"/>
        </w:rPr>
        <w:t xml:space="preserve"> </w:t>
      </w:r>
      <w:r w:rsidRPr="00E661C5">
        <w:rPr>
          <w:rStyle w:val="MSGENFONTSTYLENAMETEMPLATEROLEMSGENFONTSTYLENAMEBYROLEFOOTNOTE"/>
          <w:rFonts w:ascii="Times New Roman" w:hAnsi="Times New Roman" w:cs="Times New Roman"/>
          <w:sz w:val="16"/>
          <w:szCs w:val="16"/>
        </w:rPr>
        <w:t>Committed facilities refer to those which are irrevocable.</w:t>
      </w:r>
    </w:p>
  </w:footnote>
  <w:footnote w:id="6">
    <w:p w14:paraId="48E9778F" w14:textId="66320956" w:rsidR="00E957BB" w:rsidRPr="0036553B" w:rsidRDefault="00E957BB" w:rsidP="00C20D16">
      <w:pPr>
        <w:pStyle w:val="MSGENFONTSTYLENAMETEMPLATEROLENUMBERMSGENFONTSTYLENAMEBYROLETEXT60"/>
        <w:shd w:val="clear" w:color="auto" w:fill="auto"/>
        <w:spacing w:before="0" w:line="240" w:lineRule="auto"/>
        <w:ind w:left="284" w:right="20" w:hanging="142"/>
        <w:rPr>
          <w:rFonts w:ascii="Times New Roman" w:hAnsi="Times New Roman" w:cs="Times New Roman"/>
          <w:sz w:val="18"/>
          <w:szCs w:val="18"/>
        </w:rPr>
      </w:pPr>
      <w:r w:rsidRPr="0036553B">
        <w:rPr>
          <w:rStyle w:val="FootnoteReference"/>
          <w:rFonts w:ascii="Times New Roman" w:hAnsi="Times New Roman" w:cs="Times New Roman"/>
          <w:sz w:val="18"/>
          <w:szCs w:val="18"/>
        </w:rPr>
        <w:footnoteRef/>
      </w:r>
      <w:r w:rsidRPr="0036553B">
        <w:rPr>
          <w:rStyle w:val="MSGENFONTSTYLENAMETEMPLATEROLENUMBERMSGENFONTSTYLENAMEBYROLETEXT6"/>
          <w:rFonts w:ascii="Times New Roman" w:hAnsi="Times New Roman" w:cs="Times New Roman"/>
          <w:sz w:val="18"/>
          <w:szCs w:val="18"/>
        </w:rPr>
        <w:t xml:space="preserve"> To the extent that sponsored conduits/SPVs are required to be consolidated under liquidity requirements, their assets and liabilities </w:t>
      </w:r>
      <w:r w:rsidR="00C20D16">
        <w:rPr>
          <w:rStyle w:val="MSGENFONTSTYLENAMETEMPLATEROLENUMBERMSGENFONTSTYLENAMEBYROLETEXT6"/>
          <w:rFonts w:ascii="Times New Roman" w:hAnsi="Times New Roman" w:cs="Times New Roman"/>
          <w:sz w:val="18"/>
          <w:szCs w:val="18"/>
        </w:rPr>
        <w:t xml:space="preserve">  </w:t>
      </w:r>
      <w:r w:rsidRPr="0036553B">
        <w:rPr>
          <w:rStyle w:val="MSGENFONTSTYLENAMETEMPLATEROLENUMBERMSGENFONTSTYLENAMEBYROLETEXT6"/>
          <w:rFonts w:ascii="Times New Roman" w:hAnsi="Times New Roman" w:cs="Times New Roman"/>
          <w:sz w:val="18"/>
          <w:szCs w:val="18"/>
        </w:rPr>
        <w:t xml:space="preserve">will be </w:t>
      </w:r>
      <w:proofErr w:type="gramStart"/>
      <w:r w:rsidRPr="0036553B">
        <w:rPr>
          <w:rStyle w:val="MSGENFONTSTYLENAMETEMPLATEROLENUMBERMSGENFONTSTYLENAMEBYROLETEXT6"/>
          <w:rFonts w:ascii="Times New Roman" w:hAnsi="Times New Roman" w:cs="Times New Roman"/>
          <w:sz w:val="18"/>
          <w:szCs w:val="18"/>
        </w:rPr>
        <w:t>taken into account</w:t>
      </w:r>
      <w:proofErr w:type="gramEnd"/>
      <w:r w:rsidRPr="0036553B">
        <w:rPr>
          <w:rStyle w:val="MSGENFONTSTYLENAMETEMPLATEROLENUMBERMSGENFONTSTYLENAMEBYROLETEXT6"/>
          <w:rFonts w:ascii="Times New Roman" w:hAnsi="Times New Roman" w:cs="Times New Roman"/>
          <w:sz w:val="18"/>
          <w:szCs w:val="18"/>
        </w:rPr>
        <w:t xml:space="preserve">. </w:t>
      </w:r>
    </w:p>
    <w:p w14:paraId="3F9C8B1B" w14:textId="77777777" w:rsidR="00E957BB" w:rsidRPr="00E661C5" w:rsidRDefault="00E957BB" w:rsidP="00E957BB">
      <w:pPr>
        <w:pStyle w:val="FootnoteText"/>
        <w:rPr>
          <w:lang w:val="en-BZ"/>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E835E5" w14:textId="77777777" w:rsidR="009A0112" w:rsidRDefault="009A01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20752399"/>
      <w:docPartObj>
        <w:docPartGallery w:val="Watermarks"/>
        <w:docPartUnique/>
      </w:docPartObj>
    </w:sdtPr>
    <w:sdtContent>
      <w:p w14:paraId="0FBA77C0" w14:textId="77777777" w:rsidR="004C5221" w:rsidRDefault="00000000">
        <w:pPr>
          <w:pStyle w:val="Header"/>
        </w:pPr>
        <w:r>
          <w:rPr>
            <w:noProof/>
          </w:rPr>
          <w:pict w14:anchorId="24E7392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025" type="#_x0000_t136" alt="" style="position:absolute;margin-left:0;margin-top:0;width:412.4pt;height:247.45pt;rotation:315;z-index:-25165568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8BAC75" w14:textId="77777777" w:rsidR="009A0112" w:rsidRDefault="009A01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0E1A9E"/>
    <w:multiLevelType w:val="hybridMultilevel"/>
    <w:tmpl w:val="9162C138"/>
    <w:lvl w:ilvl="0" w:tplc="E5BE5E18">
      <w:start w:val="1"/>
      <w:numFmt w:val="decimal"/>
      <w:lvlText w:val="2.%1"/>
      <w:lvlJc w:val="left"/>
      <w:pPr>
        <w:ind w:left="1580" w:hanging="360"/>
      </w:pPr>
      <w:rPr>
        <w:rFonts w:hint="default"/>
      </w:rPr>
    </w:lvl>
    <w:lvl w:ilvl="1" w:tplc="28090019" w:tentative="1">
      <w:start w:val="1"/>
      <w:numFmt w:val="lowerLetter"/>
      <w:lvlText w:val="%2."/>
      <w:lvlJc w:val="left"/>
      <w:pPr>
        <w:ind w:left="2300" w:hanging="360"/>
      </w:pPr>
    </w:lvl>
    <w:lvl w:ilvl="2" w:tplc="2809001B" w:tentative="1">
      <w:start w:val="1"/>
      <w:numFmt w:val="lowerRoman"/>
      <w:lvlText w:val="%3."/>
      <w:lvlJc w:val="right"/>
      <w:pPr>
        <w:ind w:left="3020" w:hanging="180"/>
      </w:pPr>
    </w:lvl>
    <w:lvl w:ilvl="3" w:tplc="2809000F" w:tentative="1">
      <w:start w:val="1"/>
      <w:numFmt w:val="decimal"/>
      <w:lvlText w:val="%4."/>
      <w:lvlJc w:val="left"/>
      <w:pPr>
        <w:ind w:left="3740" w:hanging="360"/>
      </w:pPr>
    </w:lvl>
    <w:lvl w:ilvl="4" w:tplc="28090019" w:tentative="1">
      <w:start w:val="1"/>
      <w:numFmt w:val="lowerLetter"/>
      <w:lvlText w:val="%5."/>
      <w:lvlJc w:val="left"/>
      <w:pPr>
        <w:ind w:left="4460" w:hanging="360"/>
      </w:pPr>
    </w:lvl>
    <w:lvl w:ilvl="5" w:tplc="2809001B" w:tentative="1">
      <w:start w:val="1"/>
      <w:numFmt w:val="lowerRoman"/>
      <w:lvlText w:val="%6."/>
      <w:lvlJc w:val="right"/>
      <w:pPr>
        <w:ind w:left="5180" w:hanging="180"/>
      </w:pPr>
    </w:lvl>
    <w:lvl w:ilvl="6" w:tplc="2809000F" w:tentative="1">
      <w:start w:val="1"/>
      <w:numFmt w:val="decimal"/>
      <w:lvlText w:val="%7."/>
      <w:lvlJc w:val="left"/>
      <w:pPr>
        <w:ind w:left="5900" w:hanging="360"/>
      </w:pPr>
    </w:lvl>
    <w:lvl w:ilvl="7" w:tplc="28090019" w:tentative="1">
      <w:start w:val="1"/>
      <w:numFmt w:val="lowerLetter"/>
      <w:lvlText w:val="%8."/>
      <w:lvlJc w:val="left"/>
      <w:pPr>
        <w:ind w:left="6620" w:hanging="360"/>
      </w:pPr>
    </w:lvl>
    <w:lvl w:ilvl="8" w:tplc="2809001B" w:tentative="1">
      <w:start w:val="1"/>
      <w:numFmt w:val="lowerRoman"/>
      <w:lvlText w:val="%9."/>
      <w:lvlJc w:val="right"/>
      <w:pPr>
        <w:ind w:left="7340" w:hanging="180"/>
      </w:pPr>
    </w:lvl>
  </w:abstractNum>
  <w:abstractNum w:abstractNumId="1" w15:restartNumberingAfterBreak="0">
    <w:nsid w:val="01CD342D"/>
    <w:multiLevelType w:val="hybridMultilevel"/>
    <w:tmpl w:val="B4F0E4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A23B20"/>
    <w:multiLevelType w:val="hybridMultilevel"/>
    <w:tmpl w:val="1376E9E8"/>
    <w:lvl w:ilvl="0" w:tplc="E5BE5E18">
      <w:start w:val="1"/>
      <w:numFmt w:val="decimal"/>
      <w:lvlText w:val="2.%1"/>
      <w:lvlJc w:val="left"/>
      <w:pPr>
        <w:ind w:left="1170" w:hanging="360"/>
      </w:pPr>
      <w:rPr>
        <w:rFonts w:hint="default"/>
      </w:rPr>
    </w:lvl>
    <w:lvl w:ilvl="1" w:tplc="28090019" w:tentative="1">
      <w:start w:val="1"/>
      <w:numFmt w:val="lowerLetter"/>
      <w:lvlText w:val="%2."/>
      <w:lvlJc w:val="left"/>
      <w:pPr>
        <w:ind w:left="1890" w:hanging="360"/>
      </w:pPr>
    </w:lvl>
    <w:lvl w:ilvl="2" w:tplc="2809001B" w:tentative="1">
      <w:start w:val="1"/>
      <w:numFmt w:val="lowerRoman"/>
      <w:lvlText w:val="%3."/>
      <w:lvlJc w:val="right"/>
      <w:pPr>
        <w:ind w:left="2610" w:hanging="180"/>
      </w:pPr>
    </w:lvl>
    <w:lvl w:ilvl="3" w:tplc="2809000F" w:tentative="1">
      <w:start w:val="1"/>
      <w:numFmt w:val="decimal"/>
      <w:lvlText w:val="%4."/>
      <w:lvlJc w:val="left"/>
      <w:pPr>
        <w:ind w:left="3330" w:hanging="360"/>
      </w:pPr>
    </w:lvl>
    <w:lvl w:ilvl="4" w:tplc="28090019" w:tentative="1">
      <w:start w:val="1"/>
      <w:numFmt w:val="lowerLetter"/>
      <w:lvlText w:val="%5."/>
      <w:lvlJc w:val="left"/>
      <w:pPr>
        <w:ind w:left="4050" w:hanging="360"/>
      </w:pPr>
    </w:lvl>
    <w:lvl w:ilvl="5" w:tplc="2809001B" w:tentative="1">
      <w:start w:val="1"/>
      <w:numFmt w:val="lowerRoman"/>
      <w:lvlText w:val="%6."/>
      <w:lvlJc w:val="right"/>
      <w:pPr>
        <w:ind w:left="4770" w:hanging="180"/>
      </w:pPr>
    </w:lvl>
    <w:lvl w:ilvl="6" w:tplc="2809000F" w:tentative="1">
      <w:start w:val="1"/>
      <w:numFmt w:val="decimal"/>
      <w:lvlText w:val="%7."/>
      <w:lvlJc w:val="left"/>
      <w:pPr>
        <w:ind w:left="5490" w:hanging="360"/>
      </w:pPr>
    </w:lvl>
    <w:lvl w:ilvl="7" w:tplc="28090019" w:tentative="1">
      <w:start w:val="1"/>
      <w:numFmt w:val="lowerLetter"/>
      <w:lvlText w:val="%8."/>
      <w:lvlJc w:val="left"/>
      <w:pPr>
        <w:ind w:left="6210" w:hanging="360"/>
      </w:pPr>
    </w:lvl>
    <w:lvl w:ilvl="8" w:tplc="2809001B" w:tentative="1">
      <w:start w:val="1"/>
      <w:numFmt w:val="lowerRoman"/>
      <w:lvlText w:val="%9."/>
      <w:lvlJc w:val="right"/>
      <w:pPr>
        <w:ind w:left="6930" w:hanging="180"/>
      </w:pPr>
    </w:lvl>
  </w:abstractNum>
  <w:abstractNum w:abstractNumId="3" w15:restartNumberingAfterBreak="0">
    <w:nsid w:val="02A51534"/>
    <w:multiLevelType w:val="multilevel"/>
    <w:tmpl w:val="459276F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53D2FF9"/>
    <w:multiLevelType w:val="multilevel"/>
    <w:tmpl w:val="3B00BA3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55D0075"/>
    <w:multiLevelType w:val="hybridMultilevel"/>
    <w:tmpl w:val="609483D4"/>
    <w:lvl w:ilvl="0" w:tplc="E5BE5E18">
      <w:start w:val="1"/>
      <w:numFmt w:val="decimal"/>
      <w:lvlText w:val="2.%1"/>
      <w:lvlJc w:val="left"/>
      <w:pPr>
        <w:ind w:left="1170" w:hanging="360"/>
      </w:pPr>
      <w:rPr>
        <w:rFonts w:hint="default"/>
      </w:rPr>
    </w:lvl>
    <w:lvl w:ilvl="1" w:tplc="28090019" w:tentative="1">
      <w:start w:val="1"/>
      <w:numFmt w:val="lowerLetter"/>
      <w:lvlText w:val="%2."/>
      <w:lvlJc w:val="left"/>
      <w:pPr>
        <w:ind w:left="1890" w:hanging="360"/>
      </w:pPr>
    </w:lvl>
    <w:lvl w:ilvl="2" w:tplc="2809001B" w:tentative="1">
      <w:start w:val="1"/>
      <w:numFmt w:val="lowerRoman"/>
      <w:lvlText w:val="%3."/>
      <w:lvlJc w:val="right"/>
      <w:pPr>
        <w:ind w:left="2610" w:hanging="180"/>
      </w:pPr>
    </w:lvl>
    <w:lvl w:ilvl="3" w:tplc="2809000F" w:tentative="1">
      <w:start w:val="1"/>
      <w:numFmt w:val="decimal"/>
      <w:lvlText w:val="%4."/>
      <w:lvlJc w:val="left"/>
      <w:pPr>
        <w:ind w:left="3330" w:hanging="360"/>
      </w:pPr>
    </w:lvl>
    <w:lvl w:ilvl="4" w:tplc="28090019" w:tentative="1">
      <w:start w:val="1"/>
      <w:numFmt w:val="lowerLetter"/>
      <w:lvlText w:val="%5."/>
      <w:lvlJc w:val="left"/>
      <w:pPr>
        <w:ind w:left="4050" w:hanging="360"/>
      </w:pPr>
    </w:lvl>
    <w:lvl w:ilvl="5" w:tplc="2809001B" w:tentative="1">
      <w:start w:val="1"/>
      <w:numFmt w:val="lowerRoman"/>
      <w:lvlText w:val="%6."/>
      <w:lvlJc w:val="right"/>
      <w:pPr>
        <w:ind w:left="4770" w:hanging="180"/>
      </w:pPr>
    </w:lvl>
    <w:lvl w:ilvl="6" w:tplc="2809000F" w:tentative="1">
      <w:start w:val="1"/>
      <w:numFmt w:val="decimal"/>
      <w:lvlText w:val="%7."/>
      <w:lvlJc w:val="left"/>
      <w:pPr>
        <w:ind w:left="5490" w:hanging="360"/>
      </w:pPr>
    </w:lvl>
    <w:lvl w:ilvl="7" w:tplc="28090019" w:tentative="1">
      <w:start w:val="1"/>
      <w:numFmt w:val="lowerLetter"/>
      <w:lvlText w:val="%8."/>
      <w:lvlJc w:val="left"/>
      <w:pPr>
        <w:ind w:left="6210" w:hanging="360"/>
      </w:pPr>
    </w:lvl>
    <w:lvl w:ilvl="8" w:tplc="2809001B" w:tentative="1">
      <w:start w:val="1"/>
      <w:numFmt w:val="lowerRoman"/>
      <w:lvlText w:val="%9."/>
      <w:lvlJc w:val="right"/>
      <w:pPr>
        <w:ind w:left="6930" w:hanging="180"/>
      </w:pPr>
    </w:lvl>
  </w:abstractNum>
  <w:abstractNum w:abstractNumId="6" w15:restartNumberingAfterBreak="0">
    <w:nsid w:val="0721329A"/>
    <w:multiLevelType w:val="multilevel"/>
    <w:tmpl w:val="F522C8FC"/>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4"/>
      <w:numFmt w:val="lowerLetter"/>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1"/>
      <w:numFmt w:val="decimal"/>
      <w:lvlText w:val="%3"/>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3">
      <w:start w:val="51"/>
      <w:numFmt w:val="decimal"/>
      <w:lvlText w:val="%4."/>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4">
      <w:start w:val="1"/>
      <w:numFmt w:val="lowerLetter"/>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92044C1"/>
    <w:multiLevelType w:val="hybridMultilevel"/>
    <w:tmpl w:val="8954DE58"/>
    <w:lvl w:ilvl="0" w:tplc="040A0003">
      <w:start w:val="1"/>
      <w:numFmt w:val="bullet"/>
      <w:lvlText w:val="o"/>
      <w:lvlJc w:val="left"/>
      <w:pPr>
        <w:ind w:left="1080" w:hanging="360"/>
      </w:pPr>
      <w:rPr>
        <w:rFonts w:ascii="Courier New" w:hAnsi="Courier New" w:hint="default"/>
        <w:b w:val="0"/>
        <w:i w:val="0"/>
        <w:iCs w:val="0"/>
      </w:rPr>
    </w:lvl>
    <w:lvl w:ilvl="1" w:tplc="FFFFFFFF">
      <w:start w:val="1"/>
      <w:numFmt w:val="bullet"/>
      <w:lvlText w:val="o"/>
      <w:lvlJc w:val="left"/>
      <w:pPr>
        <w:ind w:left="1780" w:hanging="360"/>
      </w:pPr>
      <w:rPr>
        <w:rFonts w:ascii="Courier New" w:hAnsi="Courier New" w:hint="default"/>
      </w:r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8" w15:restartNumberingAfterBreak="0">
    <w:nsid w:val="0E2A2012"/>
    <w:multiLevelType w:val="hybridMultilevel"/>
    <w:tmpl w:val="4A88B036"/>
    <w:lvl w:ilvl="0" w:tplc="18FCBE12">
      <w:start w:val="1"/>
      <w:numFmt w:val="decimal"/>
      <w:lvlText w:val="%1."/>
      <w:lvlJc w:val="left"/>
      <w:pPr>
        <w:ind w:left="380" w:hanging="360"/>
      </w:pPr>
      <w:rPr>
        <w:rFonts w:hint="default"/>
      </w:rPr>
    </w:lvl>
    <w:lvl w:ilvl="1" w:tplc="28090019" w:tentative="1">
      <w:start w:val="1"/>
      <w:numFmt w:val="lowerLetter"/>
      <w:lvlText w:val="%2."/>
      <w:lvlJc w:val="left"/>
      <w:pPr>
        <w:ind w:left="1100" w:hanging="360"/>
      </w:pPr>
    </w:lvl>
    <w:lvl w:ilvl="2" w:tplc="2809001B" w:tentative="1">
      <w:start w:val="1"/>
      <w:numFmt w:val="lowerRoman"/>
      <w:lvlText w:val="%3."/>
      <w:lvlJc w:val="right"/>
      <w:pPr>
        <w:ind w:left="1820" w:hanging="180"/>
      </w:pPr>
    </w:lvl>
    <w:lvl w:ilvl="3" w:tplc="2809000F" w:tentative="1">
      <w:start w:val="1"/>
      <w:numFmt w:val="decimal"/>
      <w:lvlText w:val="%4."/>
      <w:lvlJc w:val="left"/>
      <w:pPr>
        <w:ind w:left="2540" w:hanging="360"/>
      </w:pPr>
    </w:lvl>
    <w:lvl w:ilvl="4" w:tplc="28090019" w:tentative="1">
      <w:start w:val="1"/>
      <w:numFmt w:val="lowerLetter"/>
      <w:lvlText w:val="%5."/>
      <w:lvlJc w:val="left"/>
      <w:pPr>
        <w:ind w:left="3260" w:hanging="360"/>
      </w:pPr>
    </w:lvl>
    <w:lvl w:ilvl="5" w:tplc="2809001B" w:tentative="1">
      <w:start w:val="1"/>
      <w:numFmt w:val="lowerRoman"/>
      <w:lvlText w:val="%6."/>
      <w:lvlJc w:val="right"/>
      <w:pPr>
        <w:ind w:left="3980" w:hanging="180"/>
      </w:pPr>
    </w:lvl>
    <w:lvl w:ilvl="6" w:tplc="2809000F" w:tentative="1">
      <w:start w:val="1"/>
      <w:numFmt w:val="decimal"/>
      <w:lvlText w:val="%7."/>
      <w:lvlJc w:val="left"/>
      <w:pPr>
        <w:ind w:left="4700" w:hanging="360"/>
      </w:pPr>
    </w:lvl>
    <w:lvl w:ilvl="7" w:tplc="28090019" w:tentative="1">
      <w:start w:val="1"/>
      <w:numFmt w:val="lowerLetter"/>
      <w:lvlText w:val="%8."/>
      <w:lvlJc w:val="left"/>
      <w:pPr>
        <w:ind w:left="5420" w:hanging="360"/>
      </w:pPr>
    </w:lvl>
    <w:lvl w:ilvl="8" w:tplc="2809001B" w:tentative="1">
      <w:start w:val="1"/>
      <w:numFmt w:val="lowerRoman"/>
      <w:lvlText w:val="%9."/>
      <w:lvlJc w:val="right"/>
      <w:pPr>
        <w:ind w:left="6140" w:hanging="180"/>
      </w:pPr>
    </w:lvl>
  </w:abstractNum>
  <w:abstractNum w:abstractNumId="9" w15:restartNumberingAfterBreak="0">
    <w:nsid w:val="0E5328E2"/>
    <w:multiLevelType w:val="hybridMultilevel"/>
    <w:tmpl w:val="229AD080"/>
    <w:lvl w:ilvl="0" w:tplc="E5BE5E18">
      <w:start w:val="1"/>
      <w:numFmt w:val="decimal"/>
      <w:lvlText w:val="2.%1"/>
      <w:lvlJc w:val="left"/>
      <w:pPr>
        <w:ind w:left="1170" w:hanging="360"/>
      </w:pPr>
      <w:rPr>
        <w:rFonts w:hint="default"/>
      </w:rPr>
    </w:lvl>
    <w:lvl w:ilvl="1" w:tplc="28090019" w:tentative="1">
      <w:start w:val="1"/>
      <w:numFmt w:val="lowerLetter"/>
      <w:lvlText w:val="%2."/>
      <w:lvlJc w:val="left"/>
      <w:pPr>
        <w:ind w:left="1890" w:hanging="360"/>
      </w:pPr>
    </w:lvl>
    <w:lvl w:ilvl="2" w:tplc="2809001B" w:tentative="1">
      <w:start w:val="1"/>
      <w:numFmt w:val="lowerRoman"/>
      <w:lvlText w:val="%3."/>
      <w:lvlJc w:val="right"/>
      <w:pPr>
        <w:ind w:left="2610" w:hanging="180"/>
      </w:pPr>
    </w:lvl>
    <w:lvl w:ilvl="3" w:tplc="2809000F" w:tentative="1">
      <w:start w:val="1"/>
      <w:numFmt w:val="decimal"/>
      <w:lvlText w:val="%4."/>
      <w:lvlJc w:val="left"/>
      <w:pPr>
        <w:ind w:left="3330" w:hanging="360"/>
      </w:pPr>
    </w:lvl>
    <w:lvl w:ilvl="4" w:tplc="28090019" w:tentative="1">
      <w:start w:val="1"/>
      <w:numFmt w:val="lowerLetter"/>
      <w:lvlText w:val="%5."/>
      <w:lvlJc w:val="left"/>
      <w:pPr>
        <w:ind w:left="4050" w:hanging="360"/>
      </w:pPr>
    </w:lvl>
    <w:lvl w:ilvl="5" w:tplc="2809001B" w:tentative="1">
      <w:start w:val="1"/>
      <w:numFmt w:val="lowerRoman"/>
      <w:lvlText w:val="%6."/>
      <w:lvlJc w:val="right"/>
      <w:pPr>
        <w:ind w:left="4770" w:hanging="180"/>
      </w:pPr>
    </w:lvl>
    <w:lvl w:ilvl="6" w:tplc="2809000F" w:tentative="1">
      <w:start w:val="1"/>
      <w:numFmt w:val="decimal"/>
      <w:lvlText w:val="%7."/>
      <w:lvlJc w:val="left"/>
      <w:pPr>
        <w:ind w:left="5490" w:hanging="360"/>
      </w:pPr>
    </w:lvl>
    <w:lvl w:ilvl="7" w:tplc="28090019" w:tentative="1">
      <w:start w:val="1"/>
      <w:numFmt w:val="lowerLetter"/>
      <w:lvlText w:val="%8."/>
      <w:lvlJc w:val="left"/>
      <w:pPr>
        <w:ind w:left="6210" w:hanging="360"/>
      </w:pPr>
    </w:lvl>
    <w:lvl w:ilvl="8" w:tplc="2809001B" w:tentative="1">
      <w:start w:val="1"/>
      <w:numFmt w:val="lowerRoman"/>
      <w:lvlText w:val="%9."/>
      <w:lvlJc w:val="right"/>
      <w:pPr>
        <w:ind w:left="6930" w:hanging="180"/>
      </w:pPr>
    </w:lvl>
  </w:abstractNum>
  <w:abstractNum w:abstractNumId="10" w15:restartNumberingAfterBreak="0">
    <w:nsid w:val="10194438"/>
    <w:multiLevelType w:val="multilevel"/>
    <w:tmpl w:val="D4A0B64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2"/>
      <w:numFmt w:val="lowerLetter"/>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0FC3EA1"/>
    <w:multiLevelType w:val="hybridMultilevel"/>
    <w:tmpl w:val="D7428098"/>
    <w:lvl w:ilvl="0" w:tplc="E5BE5E18">
      <w:start w:val="1"/>
      <w:numFmt w:val="decimal"/>
      <w:lvlText w:val="2.%1"/>
      <w:lvlJc w:val="left"/>
      <w:pPr>
        <w:ind w:left="1170" w:hanging="360"/>
      </w:pPr>
      <w:rPr>
        <w:rFonts w:hint="default"/>
      </w:rPr>
    </w:lvl>
    <w:lvl w:ilvl="1" w:tplc="28090019" w:tentative="1">
      <w:start w:val="1"/>
      <w:numFmt w:val="lowerLetter"/>
      <w:lvlText w:val="%2."/>
      <w:lvlJc w:val="left"/>
      <w:pPr>
        <w:ind w:left="1890" w:hanging="360"/>
      </w:pPr>
    </w:lvl>
    <w:lvl w:ilvl="2" w:tplc="2809001B" w:tentative="1">
      <w:start w:val="1"/>
      <w:numFmt w:val="lowerRoman"/>
      <w:lvlText w:val="%3."/>
      <w:lvlJc w:val="right"/>
      <w:pPr>
        <w:ind w:left="2610" w:hanging="180"/>
      </w:pPr>
    </w:lvl>
    <w:lvl w:ilvl="3" w:tplc="2809000F" w:tentative="1">
      <w:start w:val="1"/>
      <w:numFmt w:val="decimal"/>
      <w:lvlText w:val="%4."/>
      <w:lvlJc w:val="left"/>
      <w:pPr>
        <w:ind w:left="3330" w:hanging="360"/>
      </w:pPr>
    </w:lvl>
    <w:lvl w:ilvl="4" w:tplc="28090019" w:tentative="1">
      <w:start w:val="1"/>
      <w:numFmt w:val="lowerLetter"/>
      <w:lvlText w:val="%5."/>
      <w:lvlJc w:val="left"/>
      <w:pPr>
        <w:ind w:left="4050" w:hanging="360"/>
      </w:pPr>
    </w:lvl>
    <w:lvl w:ilvl="5" w:tplc="2809001B" w:tentative="1">
      <w:start w:val="1"/>
      <w:numFmt w:val="lowerRoman"/>
      <w:lvlText w:val="%6."/>
      <w:lvlJc w:val="right"/>
      <w:pPr>
        <w:ind w:left="4770" w:hanging="180"/>
      </w:pPr>
    </w:lvl>
    <w:lvl w:ilvl="6" w:tplc="2809000F" w:tentative="1">
      <w:start w:val="1"/>
      <w:numFmt w:val="decimal"/>
      <w:lvlText w:val="%7."/>
      <w:lvlJc w:val="left"/>
      <w:pPr>
        <w:ind w:left="5490" w:hanging="360"/>
      </w:pPr>
    </w:lvl>
    <w:lvl w:ilvl="7" w:tplc="28090019" w:tentative="1">
      <w:start w:val="1"/>
      <w:numFmt w:val="lowerLetter"/>
      <w:lvlText w:val="%8."/>
      <w:lvlJc w:val="left"/>
      <w:pPr>
        <w:ind w:left="6210" w:hanging="360"/>
      </w:pPr>
    </w:lvl>
    <w:lvl w:ilvl="8" w:tplc="2809001B" w:tentative="1">
      <w:start w:val="1"/>
      <w:numFmt w:val="lowerRoman"/>
      <w:lvlText w:val="%9."/>
      <w:lvlJc w:val="right"/>
      <w:pPr>
        <w:ind w:left="6930" w:hanging="180"/>
      </w:pPr>
    </w:lvl>
  </w:abstractNum>
  <w:abstractNum w:abstractNumId="12" w15:restartNumberingAfterBreak="0">
    <w:nsid w:val="11440C71"/>
    <w:multiLevelType w:val="hybridMultilevel"/>
    <w:tmpl w:val="E8F6A44E"/>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 w15:restartNumberingAfterBreak="0">
    <w:nsid w:val="11F350D5"/>
    <w:multiLevelType w:val="multilevel"/>
    <w:tmpl w:val="A400046E"/>
    <w:lvl w:ilvl="0">
      <w:start w:val="4"/>
      <w:numFmt w:val="lowerLetter"/>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107"/>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43"/>
      <w:numFmt w:val="decimal"/>
      <w:lvlText w:val="%3"/>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3">
      <w:start w:val="46"/>
      <w:numFmt w:val="decimal"/>
      <w:lvlText w:val="%4"/>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4">
      <w:start w:val="116"/>
      <w:numFmt w:val="decimal"/>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start w:val="49"/>
      <w:numFmt w:val="decimal"/>
      <w:lvlText w:val="%6"/>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1214440C"/>
    <w:multiLevelType w:val="multilevel"/>
    <w:tmpl w:val="6E762F72"/>
    <w:lvl w:ilvl="0">
      <w:start w:val="12"/>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lowerLetter"/>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13985B77"/>
    <w:multiLevelType w:val="hybridMultilevel"/>
    <w:tmpl w:val="4E0A3326"/>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16" w15:restartNumberingAfterBreak="0">
    <w:nsid w:val="14DB45B9"/>
    <w:multiLevelType w:val="hybridMultilevel"/>
    <w:tmpl w:val="07409ADA"/>
    <w:lvl w:ilvl="0" w:tplc="E5BE5E18">
      <w:start w:val="1"/>
      <w:numFmt w:val="decimal"/>
      <w:lvlText w:val="2.%1"/>
      <w:lvlJc w:val="left"/>
      <w:pPr>
        <w:ind w:left="1580" w:hanging="360"/>
      </w:pPr>
      <w:rPr>
        <w:rFonts w:hint="default"/>
      </w:rPr>
    </w:lvl>
    <w:lvl w:ilvl="1" w:tplc="28090019" w:tentative="1">
      <w:start w:val="1"/>
      <w:numFmt w:val="lowerLetter"/>
      <w:lvlText w:val="%2."/>
      <w:lvlJc w:val="left"/>
      <w:pPr>
        <w:ind w:left="2300" w:hanging="360"/>
      </w:pPr>
    </w:lvl>
    <w:lvl w:ilvl="2" w:tplc="2809001B" w:tentative="1">
      <w:start w:val="1"/>
      <w:numFmt w:val="lowerRoman"/>
      <w:lvlText w:val="%3."/>
      <w:lvlJc w:val="right"/>
      <w:pPr>
        <w:ind w:left="3020" w:hanging="180"/>
      </w:pPr>
    </w:lvl>
    <w:lvl w:ilvl="3" w:tplc="2809000F" w:tentative="1">
      <w:start w:val="1"/>
      <w:numFmt w:val="decimal"/>
      <w:lvlText w:val="%4."/>
      <w:lvlJc w:val="left"/>
      <w:pPr>
        <w:ind w:left="3740" w:hanging="360"/>
      </w:pPr>
    </w:lvl>
    <w:lvl w:ilvl="4" w:tplc="28090019" w:tentative="1">
      <w:start w:val="1"/>
      <w:numFmt w:val="lowerLetter"/>
      <w:lvlText w:val="%5."/>
      <w:lvlJc w:val="left"/>
      <w:pPr>
        <w:ind w:left="4460" w:hanging="360"/>
      </w:pPr>
    </w:lvl>
    <w:lvl w:ilvl="5" w:tplc="2809001B" w:tentative="1">
      <w:start w:val="1"/>
      <w:numFmt w:val="lowerRoman"/>
      <w:lvlText w:val="%6."/>
      <w:lvlJc w:val="right"/>
      <w:pPr>
        <w:ind w:left="5180" w:hanging="180"/>
      </w:pPr>
    </w:lvl>
    <w:lvl w:ilvl="6" w:tplc="2809000F" w:tentative="1">
      <w:start w:val="1"/>
      <w:numFmt w:val="decimal"/>
      <w:lvlText w:val="%7."/>
      <w:lvlJc w:val="left"/>
      <w:pPr>
        <w:ind w:left="5900" w:hanging="360"/>
      </w:pPr>
    </w:lvl>
    <w:lvl w:ilvl="7" w:tplc="28090019" w:tentative="1">
      <w:start w:val="1"/>
      <w:numFmt w:val="lowerLetter"/>
      <w:lvlText w:val="%8."/>
      <w:lvlJc w:val="left"/>
      <w:pPr>
        <w:ind w:left="6620" w:hanging="360"/>
      </w:pPr>
    </w:lvl>
    <w:lvl w:ilvl="8" w:tplc="2809001B" w:tentative="1">
      <w:start w:val="1"/>
      <w:numFmt w:val="lowerRoman"/>
      <w:lvlText w:val="%9."/>
      <w:lvlJc w:val="right"/>
      <w:pPr>
        <w:ind w:left="7340" w:hanging="180"/>
      </w:pPr>
    </w:lvl>
  </w:abstractNum>
  <w:abstractNum w:abstractNumId="17" w15:restartNumberingAfterBreak="0">
    <w:nsid w:val="1552153E"/>
    <w:multiLevelType w:val="multilevel"/>
    <w:tmpl w:val="D07829A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67"/>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start w:val="1"/>
      <w:numFmt w:val="bullet"/>
      <w:lvlText w:val=""/>
      <w:lvlJc w:val="left"/>
      <w:rPr>
        <w:rFonts w:ascii="Symbol" w:hAnsi="Symbol" w:hint="default"/>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158C3E55"/>
    <w:multiLevelType w:val="hybridMultilevel"/>
    <w:tmpl w:val="CB66AF38"/>
    <w:lvl w:ilvl="0" w:tplc="31807AF6">
      <w:start w:val="1"/>
      <w:numFmt w:val="lowerRoman"/>
      <w:lvlText w:val="%1."/>
      <w:lvlJc w:val="left"/>
      <w:pPr>
        <w:ind w:left="1260" w:hanging="720"/>
      </w:pPr>
      <w:rPr>
        <w:rFonts w:ascii="Arial" w:eastAsia="Arial" w:hAnsi="Arial" w:cs="Arial" w:hint="default"/>
        <w:color w:val="0563C1" w:themeColor="hyperlink"/>
        <w:sz w:val="20"/>
        <w:u w:val="single"/>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9" w15:restartNumberingAfterBreak="0">
    <w:nsid w:val="16B71887"/>
    <w:multiLevelType w:val="hybridMultilevel"/>
    <w:tmpl w:val="4EDE2D62"/>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20" w15:restartNumberingAfterBreak="0">
    <w:nsid w:val="17C34753"/>
    <w:multiLevelType w:val="multilevel"/>
    <w:tmpl w:val="228E2C68"/>
    <w:lvl w:ilvl="0">
      <w:start w:val="2"/>
      <w:numFmt w:val="lowerRoman"/>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9"/>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18D01AD4"/>
    <w:multiLevelType w:val="hybridMultilevel"/>
    <w:tmpl w:val="B92C6E82"/>
    <w:lvl w:ilvl="0" w:tplc="E5BE5E18">
      <w:start w:val="1"/>
      <w:numFmt w:val="decimal"/>
      <w:lvlText w:val="2.%1"/>
      <w:lvlJc w:val="left"/>
      <w:pPr>
        <w:ind w:left="1580" w:hanging="360"/>
      </w:pPr>
      <w:rPr>
        <w:rFonts w:hint="default"/>
      </w:rPr>
    </w:lvl>
    <w:lvl w:ilvl="1" w:tplc="28090019" w:tentative="1">
      <w:start w:val="1"/>
      <w:numFmt w:val="lowerLetter"/>
      <w:lvlText w:val="%2."/>
      <w:lvlJc w:val="left"/>
      <w:pPr>
        <w:ind w:left="2300" w:hanging="360"/>
      </w:pPr>
    </w:lvl>
    <w:lvl w:ilvl="2" w:tplc="2809001B" w:tentative="1">
      <w:start w:val="1"/>
      <w:numFmt w:val="lowerRoman"/>
      <w:lvlText w:val="%3."/>
      <w:lvlJc w:val="right"/>
      <w:pPr>
        <w:ind w:left="3020" w:hanging="180"/>
      </w:pPr>
    </w:lvl>
    <w:lvl w:ilvl="3" w:tplc="2809000F" w:tentative="1">
      <w:start w:val="1"/>
      <w:numFmt w:val="decimal"/>
      <w:lvlText w:val="%4."/>
      <w:lvlJc w:val="left"/>
      <w:pPr>
        <w:ind w:left="3740" w:hanging="360"/>
      </w:pPr>
    </w:lvl>
    <w:lvl w:ilvl="4" w:tplc="28090019" w:tentative="1">
      <w:start w:val="1"/>
      <w:numFmt w:val="lowerLetter"/>
      <w:lvlText w:val="%5."/>
      <w:lvlJc w:val="left"/>
      <w:pPr>
        <w:ind w:left="4460" w:hanging="360"/>
      </w:pPr>
    </w:lvl>
    <w:lvl w:ilvl="5" w:tplc="2809001B" w:tentative="1">
      <w:start w:val="1"/>
      <w:numFmt w:val="lowerRoman"/>
      <w:lvlText w:val="%6."/>
      <w:lvlJc w:val="right"/>
      <w:pPr>
        <w:ind w:left="5180" w:hanging="180"/>
      </w:pPr>
    </w:lvl>
    <w:lvl w:ilvl="6" w:tplc="2809000F" w:tentative="1">
      <w:start w:val="1"/>
      <w:numFmt w:val="decimal"/>
      <w:lvlText w:val="%7."/>
      <w:lvlJc w:val="left"/>
      <w:pPr>
        <w:ind w:left="5900" w:hanging="360"/>
      </w:pPr>
    </w:lvl>
    <w:lvl w:ilvl="7" w:tplc="28090019" w:tentative="1">
      <w:start w:val="1"/>
      <w:numFmt w:val="lowerLetter"/>
      <w:lvlText w:val="%8."/>
      <w:lvlJc w:val="left"/>
      <w:pPr>
        <w:ind w:left="6620" w:hanging="360"/>
      </w:pPr>
    </w:lvl>
    <w:lvl w:ilvl="8" w:tplc="2809001B" w:tentative="1">
      <w:start w:val="1"/>
      <w:numFmt w:val="lowerRoman"/>
      <w:lvlText w:val="%9."/>
      <w:lvlJc w:val="right"/>
      <w:pPr>
        <w:ind w:left="7340" w:hanging="180"/>
      </w:pPr>
    </w:lvl>
  </w:abstractNum>
  <w:abstractNum w:abstractNumId="22" w15:restartNumberingAfterBreak="0">
    <w:nsid w:val="197261DA"/>
    <w:multiLevelType w:val="multilevel"/>
    <w:tmpl w:val="586EEA3E"/>
    <w:lvl w:ilvl="0">
      <w:start w:val="2"/>
      <w:numFmt w:val="lowerRoman"/>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4"/>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9B85941"/>
    <w:multiLevelType w:val="multilevel"/>
    <w:tmpl w:val="BB66AFB4"/>
    <w:lvl w:ilvl="0">
      <w:start w:val="53"/>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1A723548"/>
    <w:multiLevelType w:val="multilevel"/>
    <w:tmpl w:val="B838B136"/>
    <w:lvl w:ilvl="0">
      <w:start w:val="9"/>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C872623"/>
    <w:multiLevelType w:val="hybridMultilevel"/>
    <w:tmpl w:val="FA9CF762"/>
    <w:lvl w:ilvl="0" w:tplc="28090015">
      <w:start w:val="1"/>
      <w:numFmt w:val="upperLetter"/>
      <w:lvlText w:val="%1."/>
      <w:lvlJc w:val="left"/>
      <w:pPr>
        <w:ind w:left="720" w:hanging="360"/>
      </w:pPr>
    </w:lvl>
    <w:lvl w:ilvl="1" w:tplc="7744C73C">
      <w:start w:val="1"/>
      <w:numFmt w:val="upperLetter"/>
      <w:pStyle w:val="Heading2"/>
      <w:lvlText w:val="%2."/>
      <w:lvlJc w:val="left"/>
      <w:pPr>
        <w:ind w:left="1440" w:hanging="360"/>
      </w:pPr>
      <w:rPr>
        <w:rFonts w:hint="default"/>
      </w:rPr>
    </w:lvl>
    <w:lvl w:ilvl="2" w:tplc="091A7928">
      <w:start w:val="1"/>
      <w:numFmt w:val="lowerRoman"/>
      <w:lvlText w:val="%3)"/>
      <w:lvlJc w:val="left"/>
      <w:pPr>
        <w:ind w:left="2700" w:hanging="720"/>
      </w:pPr>
      <w:rPr>
        <w:rFonts w:hint="default"/>
      </w:r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26" w15:restartNumberingAfterBreak="0">
    <w:nsid w:val="1CF0639B"/>
    <w:multiLevelType w:val="hybridMultilevel"/>
    <w:tmpl w:val="BF76B270"/>
    <w:lvl w:ilvl="0" w:tplc="E5BE5E18">
      <w:start w:val="1"/>
      <w:numFmt w:val="decimal"/>
      <w:lvlText w:val="2.%1"/>
      <w:lvlJc w:val="left"/>
      <w:pPr>
        <w:ind w:left="1580" w:hanging="360"/>
      </w:pPr>
      <w:rPr>
        <w:rFonts w:hint="default"/>
      </w:rPr>
    </w:lvl>
    <w:lvl w:ilvl="1" w:tplc="28090019" w:tentative="1">
      <w:start w:val="1"/>
      <w:numFmt w:val="lowerLetter"/>
      <w:lvlText w:val="%2."/>
      <w:lvlJc w:val="left"/>
      <w:pPr>
        <w:ind w:left="2300" w:hanging="360"/>
      </w:pPr>
    </w:lvl>
    <w:lvl w:ilvl="2" w:tplc="2809001B" w:tentative="1">
      <w:start w:val="1"/>
      <w:numFmt w:val="lowerRoman"/>
      <w:lvlText w:val="%3."/>
      <w:lvlJc w:val="right"/>
      <w:pPr>
        <w:ind w:left="3020" w:hanging="180"/>
      </w:pPr>
    </w:lvl>
    <w:lvl w:ilvl="3" w:tplc="2809000F" w:tentative="1">
      <w:start w:val="1"/>
      <w:numFmt w:val="decimal"/>
      <w:lvlText w:val="%4."/>
      <w:lvlJc w:val="left"/>
      <w:pPr>
        <w:ind w:left="3740" w:hanging="360"/>
      </w:pPr>
    </w:lvl>
    <w:lvl w:ilvl="4" w:tplc="28090019" w:tentative="1">
      <w:start w:val="1"/>
      <w:numFmt w:val="lowerLetter"/>
      <w:lvlText w:val="%5."/>
      <w:lvlJc w:val="left"/>
      <w:pPr>
        <w:ind w:left="4460" w:hanging="360"/>
      </w:pPr>
    </w:lvl>
    <w:lvl w:ilvl="5" w:tplc="2809001B" w:tentative="1">
      <w:start w:val="1"/>
      <w:numFmt w:val="lowerRoman"/>
      <w:lvlText w:val="%6."/>
      <w:lvlJc w:val="right"/>
      <w:pPr>
        <w:ind w:left="5180" w:hanging="180"/>
      </w:pPr>
    </w:lvl>
    <w:lvl w:ilvl="6" w:tplc="2809000F" w:tentative="1">
      <w:start w:val="1"/>
      <w:numFmt w:val="decimal"/>
      <w:lvlText w:val="%7."/>
      <w:lvlJc w:val="left"/>
      <w:pPr>
        <w:ind w:left="5900" w:hanging="360"/>
      </w:pPr>
    </w:lvl>
    <w:lvl w:ilvl="7" w:tplc="28090019" w:tentative="1">
      <w:start w:val="1"/>
      <w:numFmt w:val="lowerLetter"/>
      <w:lvlText w:val="%8."/>
      <w:lvlJc w:val="left"/>
      <w:pPr>
        <w:ind w:left="6620" w:hanging="360"/>
      </w:pPr>
    </w:lvl>
    <w:lvl w:ilvl="8" w:tplc="2809001B" w:tentative="1">
      <w:start w:val="1"/>
      <w:numFmt w:val="lowerRoman"/>
      <w:lvlText w:val="%9."/>
      <w:lvlJc w:val="right"/>
      <w:pPr>
        <w:ind w:left="7340" w:hanging="180"/>
      </w:pPr>
    </w:lvl>
  </w:abstractNum>
  <w:abstractNum w:abstractNumId="27" w15:restartNumberingAfterBreak="0">
    <w:nsid w:val="1D6B3CEE"/>
    <w:multiLevelType w:val="hybridMultilevel"/>
    <w:tmpl w:val="F42A899A"/>
    <w:lvl w:ilvl="0" w:tplc="DBF62726">
      <w:start w:val="1"/>
      <w:numFmt w:val="bullet"/>
      <w:lvlText w:val=""/>
      <w:lvlJc w:val="left"/>
      <w:pPr>
        <w:ind w:left="740" w:hanging="360"/>
      </w:pPr>
      <w:rPr>
        <w:rFonts w:ascii="Symbol" w:hAnsi="Symbol" w:hint="default"/>
        <w:color w:val="44546A"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1DDE13F8"/>
    <w:multiLevelType w:val="multilevel"/>
    <w:tmpl w:val="71DA363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3"/>
      <w:numFmt w:val="lowerRoman"/>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1E2D5B87"/>
    <w:multiLevelType w:val="hybridMultilevel"/>
    <w:tmpl w:val="421ECD80"/>
    <w:lvl w:ilvl="0" w:tplc="19647972">
      <w:start w:val="1"/>
      <w:numFmt w:val="lowerRoman"/>
      <w:lvlText w:val="(%1)"/>
      <w:lvlJc w:val="left"/>
      <w:pPr>
        <w:ind w:left="1710" w:hanging="360"/>
      </w:pPr>
      <w:rPr>
        <w:rFonts w:hint="default"/>
      </w:rPr>
    </w:lvl>
    <w:lvl w:ilvl="1" w:tplc="28090019" w:tentative="1">
      <w:start w:val="1"/>
      <w:numFmt w:val="lowerLetter"/>
      <w:lvlText w:val="%2."/>
      <w:lvlJc w:val="left"/>
      <w:pPr>
        <w:ind w:left="2430" w:hanging="360"/>
      </w:pPr>
    </w:lvl>
    <w:lvl w:ilvl="2" w:tplc="2809001B" w:tentative="1">
      <w:start w:val="1"/>
      <w:numFmt w:val="lowerRoman"/>
      <w:lvlText w:val="%3."/>
      <w:lvlJc w:val="right"/>
      <w:pPr>
        <w:ind w:left="3150" w:hanging="180"/>
      </w:pPr>
    </w:lvl>
    <w:lvl w:ilvl="3" w:tplc="2809000F" w:tentative="1">
      <w:start w:val="1"/>
      <w:numFmt w:val="decimal"/>
      <w:lvlText w:val="%4."/>
      <w:lvlJc w:val="left"/>
      <w:pPr>
        <w:ind w:left="3870" w:hanging="360"/>
      </w:pPr>
    </w:lvl>
    <w:lvl w:ilvl="4" w:tplc="28090019" w:tentative="1">
      <w:start w:val="1"/>
      <w:numFmt w:val="lowerLetter"/>
      <w:lvlText w:val="%5."/>
      <w:lvlJc w:val="left"/>
      <w:pPr>
        <w:ind w:left="4590" w:hanging="360"/>
      </w:pPr>
    </w:lvl>
    <w:lvl w:ilvl="5" w:tplc="2809001B" w:tentative="1">
      <w:start w:val="1"/>
      <w:numFmt w:val="lowerRoman"/>
      <w:lvlText w:val="%6."/>
      <w:lvlJc w:val="right"/>
      <w:pPr>
        <w:ind w:left="5310" w:hanging="180"/>
      </w:pPr>
    </w:lvl>
    <w:lvl w:ilvl="6" w:tplc="2809000F" w:tentative="1">
      <w:start w:val="1"/>
      <w:numFmt w:val="decimal"/>
      <w:lvlText w:val="%7."/>
      <w:lvlJc w:val="left"/>
      <w:pPr>
        <w:ind w:left="6030" w:hanging="360"/>
      </w:pPr>
    </w:lvl>
    <w:lvl w:ilvl="7" w:tplc="28090019" w:tentative="1">
      <w:start w:val="1"/>
      <w:numFmt w:val="lowerLetter"/>
      <w:lvlText w:val="%8."/>
      <w:lvlJc w:val="left"/>
      <w:pPr>
        <w:ind w:left="6750" w:hanging="360"/>
      </w:pPr>
    </w:lvl>
    <w:lvl w:ilvl="8" w:tplc="2809001B" w:tentative="1">
      <w:start w:val="1"/>
      <w:numFmt w:val="lowerRoman"/>
      <w:lvlText w:val="%9."/>
      <w:lvlJc w:val="right"/>
      <w:pPr>
        <w:ind w:left="7470" w:hanging="180"/>
      </w:pPr>
    </w:lvl>
  </w:abstractNum>
  <w:abstractNum w:abstractNumId="30" w15:restartNumberingAfterBreak="0">
    <w:nsid w:val="204417B1"/>
    <w:multiLevelType w:val="hybridMultilevel"/>
    <w:tmpl w:val="1F58EC0E"/>
    <w:lvl w:ilvl="0" w:tplc="A71AFA90">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3B352E5"/>
    <w:multiLevelType w:val="hybridMultilevel"/>
    <w:tmpl w:val="8360744A"/>
    <w:lvl w:ilvl="0" w:tplc="8C528B72">
      <w:start w:val="8"/>
      <w:numFmt w:val="decimal"/>
      <w:lvlText w:val="2.%1"/>
      <w:lvlJc w:val="left"/>
      <w:pPr>
        <w:ind w:left="63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32" w15:restartNumberingAfterBreak="0">
    <w:nsid w:val="24EC34DD"/>
    <w:multiLevelType w:val="multilevel"/>
    <w:tmpl w:val="82AA2F64"/>
    <w:lvl w:ilvl="0">
      <w:start w:val="8"/>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lowerRoman"/>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6181F76"/>
    <w:multiLevelType w:val="hybridMultilevel"/>
    <w:tmpl w:val="6CE87F8C"/>
    <w:lvl w:ilvl="0" w:tplc="6C86C958">
      <w:start w:val="1"/>
      <w:numFmt w:val="lowerLetter"/>
      <w:lvlText w:val="(%1)"/>
      <w:lvlJc w:val="left"/>
      <w:pPr>
        <w:ind w:left="-140" w:hanging="360"/>
      </w:pPr>
      <w:rPr>
        <w:rFonts w:hint="default"/>
      </w:rPr>
    </w:lvl>
    <w:lvl w:ilvl="1" w:tplc="28090019" w:tentative="1">
      <w:start w:val="1"/>
      <w:numFmt w:val="lowerLetter"/>
      <w:lvlText w:val="%2."/>
      <w:lvlJc w:val="left"/>
      <w:pPr>
        <w:ind w:left="580" w:hanging="360"/>
      </w:pPr>
    </w:lvl>
    <w:lvl w:ilvl="2" w:tplc="2809001B" w:tentative="1">
      <w:start w:val="1"/>
      <w:numFmt w:val="lowerRoman"/>
      <w:lvlText w:val="%3."/>
      <w:lvlJc w:val="right"/>
      <w:pPr>
        <w:ind w:left="1300" w:hanging="180"/>
      </w:pPr>
    </w:lvl>
    <w:lvl w:ilvl="3" w:tplc="2809000F" w:tentative="1">
      <w:start w:val="1"/>
      <w:numFmt w:val="decimal"/>
      <w:lvlText w:val="%4."/>
      <w:lvlJc w:val="left"/>
      <w:pPr>
        <w:ind w:left="2020" w:hanging="360"/>
      </w:pPr>
    </w:lvl>
    <w:lvl w:ilvl="4" w:tplc="28090019" w:tentative="1">
      <w:start w:val="1"/>
      <w:numFmt w:val="lowerLetter"/>
      <w:lvlText w:val="%5."/>
      <w:lvlJc w:val="left"/>
      <w:pPr>
        <w:ind w:left="2740" w:hanging="360"/>
      </w:pPr>
    </w:lvl>
    <w:lvl w:ilvl="5" w:tplc="2809001B" w:tentative="1">
      <w:start w:val="1"/>
      <w:numFmt w:val="lowerRoman"/>
      <w:lvlText w:val="%6."/>
      <w:lvlJc w:val="right"/>
      <w:pPr>
        <w:ind w:left="3460" w:hanging="180"/>
      </w:pPr>
    </w:lvl>
    <w:lvl w:ilvl="6" w:tplc="2809000F" w:tentative="1">
      <w:start w:val="1"/>
      <w:numFmt w:val="decimal"/>
      <w:lvlText w:val="%7."/>
      <w:lvlJc w:val="left"/>
      <w:pPr>
        <w:ind w:left="4180" w:hanging="360"/>
      </w:pPr>
    </w:lvl>
    <w:lvl w:ilvl="7" w:tplc="28090019" w:tentative="1">
      <w:start w:val="1"/>
      <w:numFmt w:val="lowerLetter"/>
      <w:lvlText w:val="%8."/>
      <w:lvlJc w:val="left"/>
      <w:pPr>
        <w:ind w:left="4900" w:hanging="360"/>
      </w:pPr>
    </w:lvl>
    <w:lvl w:ilvl="8" w:tplc="2809001B" w:tentative="1">
      <w:start w:val="1"/>
      <w:numFmt w:val="lowerRoman"/>
      <w:lvlText w:val="%9."/>
      <w:lvlJc w:val="right"/>
      <w:pPr>
        <w:ind w:left="5620" w:hanging="180"/>
      </w:pPr>
    </w:lvl>
  </w:abstractNum>
  <w:abstractNum w:abstractNumId="34" w15:restartNumberingAfterBreak="0">
    <w:nsid w:val="266C40BE"/>
    <w:multiLevelType w:val="multilevel"/>
    <w:tmpl w:val="0B562B60"/>
    <w:lvl w:ilvl="0">
      <w:start w:val="4"/>
      <w:numFmt w:val="decimal"/>
      <w:lvlText w:val="%1."/>
      <w:lvlJc w:val="left"/>
      <w:rPr>
        <w:rFonts w:ascii="Arial" w:eastAsia="Arial" w:hAnsi="Arial" w:cs="Arial"/>
        <w:b/>
        <w:bCs/>
        <w:i/>
        <w:iCs/>
        <w:smallCaps w:val="0"/>
        <w:strike w:val="0"/>
        <w:color w:val="000000"/>
        <w:spacing w:val="0"/>
        <w:w w:val="100"/>
        <w:position w:val="0"/>
        <w:sz w:val="20"/>
        <w:szCs w:val="20"/>
        <w:u w:val="none"/>
        <w:lang w:val="en-US"/>
      </w:rPr>
    </w:lvl>
    <w:lvl w:ilvl="1">
      <w:start w:val="45"/>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lowerLetter"/>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28DA5BD8"/>
    <w:multiLevelType w:val="hybridMultilevel"/>
    <w:tmpl w:val="581A7928"/>
    <w:lvl w:ilvl="0" w:tplc="EECEFB98">
      <w:start w:val="1"/>
      <w:numFmt w:val="decimal"/>
      <w:lvlText w:val="1.%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36" w15:restartNumberingAfterBreak="0">
    <w:nsid w:val="29B665FB"/>
    <w:multiLevelType w:val="hybridMultilevel"/>
    <w:tmpl w:val="4B00A6A0"/>
    <w:lvl w:ilvl="0" w:tplc="0409000F">
      <w:start w:val="1"/>
      <w:numFmt w:val="decimal"/>
      <w:lvlText w:val="%1."/>
      <w:lvlJc w:val="left"/>
      <w:pPr>
        <w:ind w:left="740" w:hanging="360"/>
      </w:pPr>
      <w:rPr>
        <w:rFonts w:hint="default"/>
        <w:b w:val="0"/>
        <w:i w:val="0"/>
        <w:iCs w:val="0"/>
      </w:rPr>
    </w:lvl>
    <w:lvl w:ilvl="1" w:tplc="28090019">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37" w15:restartNumberingAfterBreak="0">
    <w:nsid w:val="2AFD6311"/>
    <w:multiLevelType w:val="hybridMultilevel"/>
    <w:tmpl w:val="7742AE9C"/>
    <w:lvl w:ilvl="0" w:tplc="50A8C6F0">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38" w15:restartNumberingAfterBreak="0">
    <w:nsid w:val="2B3E2C42"/>
    <w:multiLevelType w:val="hybridMultilevel"/>
    <w:tmpl w:val="1A50CE42"/>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39" w15:restartNumberingAfterBreak="0">
    <w:nsid w:val="2B995AB5"/>
    <w:multiLevelType w:val="hybridMultilevel"/>
    <w:tmpl w:val="515ED4D8"/>
    <w:lvl w:ilvl="0" w:tplc="C61EFCDE">
      <w:numFmt w:val="bullet"/>
      <w:lvlText w:val="•"/>
      <w:lvlJc w:val="left"/>
      <w:pPr>
        <w:ind w:left="630" w:hanging="360"/>
      </w:pPr>
      <w:rPr>
        <w:rFonts w:hint="default"/>
        <w:i/>
        <w:i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0" w15:restartNumberingAfterBreak="0">
    <w:nsid w:val="2C6A20E0"/>
    <w:multiLevelType w:val="multilevel"/>
    <w:tmpl w:val="C0646216"/>
    <w:lvl w:ilvl="0">
      <w:start w:val="100"/>
      <w:numFmt w:val="lowerRoman"/>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2CBE3BFF"/>
    <w:multiLevelType w:val="hybridMultilevel"/>
    <w:tmpl w:val="ED0EC618"/>
    <w:lvl w:ilvl="0" w:tplc="B2247C68">
      <w:start w:val="66"/>
      <w:numFmt w:val="decimal"/>
      <w:lvlText w:val="2.%1"/>
      <w:lvlJc w:val="left"/>
      <w:pPr>
        <w:ind w:left="74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42" w15:restartNumberingAfterBreak="0">
    <w:nsid w:val="2D276E25"/>
    <w:multiLevelType w:val="hybridMultilevel"/>
    <w:tmpl w:val="9EFEE9A6"/>
    <w:lvl w:ilvl="0" w:tplc="EECEFB98">
      <w:start w:val="1"/>
      <w:numFmt w:val="decimal"/>
      <w:lvlText w:val="1.%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43" w15:restartNumberingAfterBreak="0">
    <w:nsid w:val="2DCB7752"/>
    <w:multiLevelType w:val="hybridMultilevel"/>
    <w:tmpl w:val="2AB82D5E"/>
    <w:lvl w:ilvl="0" w:tplc="A71AFA90">
      <w:start w:val="1"/>
      <w:numFmt w:val="lowerRoman"/>
      <w:lvlText w:val="(%1)"/>
      <w:lvlJc w:val="left"/>
      <w:pPr>
        <w:ind w:left="630" w:hanging="360"/>
      </w:pPr>
      <w:rPr>
        <w:rFonts w:hint="default"/>
        <w:i/>
        <w:iCs/>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2F311B67"/>
    <w:multiLevelType w:val="multilevel"/>
    <w:tmpl w:val="E7543D56"/>
    <w:lvl w:ilvl="0">
      <w:start w:val="3"/>
      <w:numFmt w:val="lowerRoman"/>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194"/>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30613B83"/>
    <w:multiLevelType w:val="hybridMultilevel"/>
    <w:tmpl w:val="0E226D1C"/>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46" w15:restartNumberingAfterBreak="0">
    <w:nsid w:val="30D21BD5"/>
    <w:multiLevelType w:val="hybridMultilevel"/>
    <w:tmpl w:val="4DC28AD6"/>
    <w:lvl w:ilvl="0" w:tplc="FFFFFFFF">
      <w:start w:val="1"/>
      <w:numFmt w:val="lowerLetter"/>
      <w:lvlText w:val="(%1)"/>
      <w:lvlJc w:val="left"/>
      <w:pPr>
        <w:ind w:left="740" w:hanging="360"/>
      </w:pPr>
      <w:rPr>
        <w:rFonts w:hint="default"/>
      </w:rPr>
    </w:lvl>
    <w:lvl w:ilvl="1" w:tplc="FFFFFFFF" w:tentative="1">
      <w:start w:val="1"/>
      <w:numFmt w:val="lowerLetter"/>
      <w:lvlText w:val="%2."/>
      <w:lvlJc w:val="left"/>
      <w:pPr>
        <w:ind w:left="1460" w:hanging="360"/>
      </w:pPr>
    </w:lvl>
    <w:lvl w:ilvl="2" w:tplc="FFFFFFFF" w:tentative="1">
      <w:start w:val="1"/>
      <w:numFmt w:val="lowerRoman"/>
      <w:lvlText w:val="%3."/>
      <w:lvlJc w:val="right"/>
      <w:pPr>
        <w:ind w:left="2180" w:hanging="180"/>
      </w:pPr>
    </w:lvl>
    <w:lvl w:ilvl="3" w:tplc="FFFFFFFF" w:tentative="1">
      <w:start w:val="1"/>
      <w:numFmt w:val="decimal"/>
      <w:lvlText w:val="%4."/>
      <w:lvlJc w:val="left"/>
      <w:pPr>
        <w:ind w:left="2900" w:hanging="360"/>
      </w:pPr>
    </w:lvl>
    <w:lvl w:ilvl="4" w:tplc="FFFFFFFF" w:tentative="1">
      <w:start w:val="1"/>
      <w:numFmt w:val="lowerLetter"/>
      <w:lvlText w:val="%5."/>
      <w:lvlJc w:val="left"/>
      <w:pPr>
        <w:ind w:left="3620" w:hanging="360"/>
      </w:pPr>
    </w:lvl>
    <w:lvl w:ilvl="5" w:tplc="FFFFFFFF" w:tentative="1">
      <w:start w:val="1"/>
      <w:numFmt w:val="lowerRoman"/>
      <w:lvlText w:val="%6."/>
      <w:lvlJc w:val="right"/>
      <w:pPr>
        <w:ind w:left="4340" w:hanging="180"/>
      </w:pPr>
    </w:lvl>
    <w:lvl w:ilvl="6" w:tplc="FFFFFFFF" w:tentative="1">
      <w:start w:val="1"/>
      <w:numFmt w:val="decimal"/>
      <w:lvlText w:val="%7."/>
      <w:lvlJc w:val="left"/>
      <w:pPr>
        <w:ind w:left="5060" w:hanging="360"/>
      </w:pPr>
    </w:lvl>
    <w:lvl w:ilvl="7" w:tplc="FFFFFFFF" w:tentative="1">
      <w:start w:val="1"/>
      <w:numFmt w:val="lowerLetter"/>
      <w:lvlText w:val="%8."/>
      <w:lvlJc w:val="left"/>
      <w:pPr>
        <w:ind w:left="5780" w:hanging="360"/>
      </w:pPr>
    </w:lvl>
    <w:lvl w:ilvl="8" w:tplc="FFFFFFFF" w:tentative="1">
      <w:start w:val="1"/>
      <w:numFmt w:val="lowerRoman"/>
      <w:lvlText w:val="%9."/>
      <w:lvlJc w:val="right"/>
      <w:pPr>
        <w:ind w:left="6500" w:hanging="180"/>
      </w:pPr>
    </w:lvl>
  </w:abstractNum>
  <w:abstractNum w:abstractNumId="47" w15:restartNumberingAfterBreak="0">
    <w:nsid w:val="30F44215"/>
    <w:multiLevelType w:val="hybridMultilevel"/>
    <w:tmpl w:val="D1E839C6"/>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48" w15:restartNumberingAfterBreak="0">
    <w:nsid w:val="312920C1"/>
    <w:multiLevelType w:val="multilevel"/>
    <w:tmpl w:val="89C0FAAE"/>
    <w:lvl w:ilvl="0">
      <w:start w:val="17"/>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325117CF"/>
    <w:multiLevelType w:val="multilevel"/>
    <w:tmpl w:val="1B0AAD70"/>
    <w:lvl w:ilvl="0">
      <w:start w:val="3"/>
      <w:numFmt w:val="lowerRoman"/>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150"/>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lowerLetter"/>
      <w:lvlText w:val="(%3)"/>
      <w:lvlJc w:val="left"/>
      <w:rPr>
        <w:rFonts w:ascii="Arial" w:eastAsia="Arial" w:hAnsi="Arial" w:cs="Arial"/>
        <w:b w:val="0"/>
        <w:bCs w:val="0"/>
        <w:i/>
        <w:iCs/>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349866BF"/>
    <w:multiLevelType w:val="hybridMultilevel"/>
    <w:tmpl w:val="F74018F0"/>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1" w15:restartNumberingAfterBreak="0">
    <w:nsid w:val="355F42D3"/>
    <w:multiLevelType w:val="multilevel"/>
    <w:tmpl w:val="D5CEE604"/>
    <w:lvl w:ilvl="0">
      <w:start w:val="2"/>
      <w:numFmt w:val="lowerRoman"/>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lowerRoman"/>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35A66F25"/>
    <w:multiLevelType w:val="hybridMultilevel"/>
    <w:tmpl w:val="4F8AF232"/>
    <w:lvl w:ilvl="0" w:tplc="37A4DCE8">
      <w:start w:val="1"/>
      <w:numFmt w:val="upperRoman"/>
      <w:lvlText w:val="%1."/>
      <w:lvlJc w:val="left"/>
      <w:pPr>
        <w:ind w:left="1080" w:hanging="720"/>
      </w:pPr>
      <w:rPr>
        <w:rFonts w:hint="default"/>
        <w:sz w:val="24"/>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3" w15:restartNumberingAfterBreak="0">
    <w:nsid w:val="38DB64F7"/>
    <w:multiLevelType w:val="hybridMultilevel"/>
    <w:tmpl w:val="9D9872B6"/>
    <w:lvl w:ilvl="0" w:tplc="2E3E72BC">
      <w:start w:val="1"/>
      <w:numFmt w:val="decimal"/>
      <w:lvlText w:val="2.%1"/>
      <w:lvlJc w:val="left"/>
      <w:pPr>
        <w:ind w:left="990" w:hanging="360"/>
      </w:pPr>
      <w:rPr>
        <w:rFonts w:hint="default"/>
        <w:b w:val="0"/>
        <w:bCs w:val="0"/>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54" w15:restartNumberingAfterBreak="0">
    <w:nsid w:val="38E43A1D"/>
    <w:multiLevelType w:val="hybridMultilevel"/>
    <w:tmpl w:val="338841DA"/>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5" w15:restartNumberingAfterBreak="0">
    <w:nsid w:val="38E62155"/>
    <w:multiLevelType w:val="multilevel"/>
    <w:tmpl w:val="C68690E4"/>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15:restartNumberingAfterBreak="0">
    <w:nsid w:val="3AB741D7"/>
    <w:multiLevelType w:val="multilevel"/>
    <w:tmpl w:val="63508774"/>
    <w:lvl w:ilvl="0">
      <w:start w:val="2"/>
      <w:numFmt w:val="lowerLetter"/>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154"/>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upperRoman"/>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start w:val="1"/>
      <w:numFmt w:val="upperLetter"/>
      <w:lvlText w:val="%4."/>
      <w:lvlJc w:val="left"/>
      <w:pPr>
        <w:ind w:left="360" w:hanging="360"/>
      </w:pPr>
    </w:lvl>
    <w:lvl w:ilvl="4">
      <w:start w:val="179"/>
      <w:numFmt w:val="decimal"/>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start w:val="1"/>
      <w:numFmt w:val="upperLetter"/>
      <w:lvlText w:val="%6."/>
      <w:lvlJc w:val="left"/>
      <w:rPr>
        <w:rFonts w:ascii="Arial" w:eastAsia="Arial" w:hAnsi="Arial" w:cs="Arial"/>
        <w:b/>
        <w:bCs/>
        <w:i w:val="0"/>
        <w:iCs w:val="0"/>
        <w:smallCaps w:val="0"/>
        <w:strike w:val="0"/>
        <w:color w:val="000000"/>
        <w:spacing w:val="0"/>
        <w:w w:val="100"/>
        <w:position w:val="0"/>
        <w:sz w:val="20"/>
        <w:szCs w:val="20"/>
        <w:u w:val="none"/>
        <w:lang w:val="en-US"/>
      </w:rPr>
    </w:lvl>
    <w:lvl w:ilvl="6">
      <w:start w:val="1"/>
      <w:numFmt w:val="upperLetter"/>
      <w:lvlText w:val="%7."/>
      <w:lvlJc w:val="left"/>
      <w:rPr>
        <w:rFonts w:ascii="Arial" w:eastAsia="Arial" w:hAnsi="Arial" w:cs="Arial"/>
        <w:b/>
        <w:bCs/>
        <w:i w:val="0"/>
        <w:iCs w:val="0"/>
        <w:smallCaps w:val="0"/>
        <w:strike w:val="0"/>
        <w:color w:val="000000"/>
        <w:spacing w:val="0"/>
        <w:w w:val="100"/>
        <w:position w:val="0"/>
        <w:sz w:val="20"/>
        <w:szCs w:val="20"/>
        <w:u w:val="none"/>
        <w:lang w:val="en-US"/>
      </w:rPr>
    </w:lvl>
    <w:lvl w:ilvl="7">
      <w:start w:val="189"/>
      <w:numFmt w:val="decimal"/>
      <w:lvlText w:val="%8."/>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8">
      <w:start w:val="2"/>
      <w:numFmt w:val="lowerRoman"/>
      <w:lvlText w:val="(%9)"/>
      <w:lvlJc w:val="left"/>
      <w:rPr>
        <w:rFonts w:ascii="Arial" w:eastAsia="Arial" w:hAnsi="Arial" w:cs="Arial"/>
        <w:b w:val="0"/>
        <w:bCs w:val="0"/>
        <w:i/>
        <w:iCs/>
        <w:smallCaps w:val="0"/>
        <w:strike w:val="0"/>
        <w:color w:val="000000"/>
        <w:spacing w:val="0"/>
        <w:w w:val="100"/>
        <w:position w:val="0"/>
        <w:sz w:val="20"/>
        <w:szCs w:val="20"/>
        <w:u w:val="none"/>
        <w:lang w:val="en-US"/>
      </w:rPr>
    </w:lvl>
  </w:abstractNum>
  <w:abstractNum w:abstractNumId="57" w15:restartNumberingAfterBreak="0">
    <w:nsid w:val="3B532CD0"/>
    <w:multiLevelType w:val="hybridMultilevel"/>
    <w:tmpl w:val="7F58BFCA"/>
    <w:lvl w:ilvl="0" w:tplc="6C86C958">
      <w:start w:val="1"/>
      <w:numFmt w:val="lowerLetter"/>
      <w:lvlText w:val="(%1)"/>
      <w:lvlJc w:val="left"/>
      <w:pPr>
        <w:ind w:left="378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58" w15:restartNumberingAfterBreak="0">
    <w:nsid w:val="3B601919"/>
    <w:multiLevelType w:val="multilevel"/>
    <w:tmpl w:val="1BFE524E"/>
    <w:lvl w:ilvl="0">
      <w:start w:val="215"/>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decimal"/>
      <w:lvlText w:val="%3."/>
      <w:lvlJc w:val="left"/>
      <w:rPr>
        <w:rFonts w:ascii="Arial" w:eastAsia="Arial" w:hAnsi="Arial" w:cs="Arial"/>
        <w:b/>
        <w:bCs/>
        <w:i/>
        <w:iCs/>
        <w:smallCaps w:val="0"/>
        <w:strike w:val="0"/>
        <w:color w:val="000000"/>
        <w:spacing w:val="0"/>
        <w:w w:val="100"/>
        <w:position w:val="0"/>
        <w:sz w:val="20"/>
        <w:szCs w:val="20"/>
        <w:u w:val="none"/>
        <w:lang w:val="en-US"/>
      </w:rPr>
    </w:lvl>
    <w:lvl w:ilvl="3">
      <w:start w:val="216"/>
      <w:numFmt w:val="decimal"/>
      <w:lvlText w:val="%4."/>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9" w15:restartNumberingAfterBreak="0">
    <w:nsid w:val="3C5B1DB0"/>
    <w:multiLevelType w:val="multilevel"/>
    <w:tmpl w:val="365CE118"/>
    <w:lvl w:ilvl="0">
      <w:start w:val="75"/>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1">
      <w:start w:val="24"/>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lowerRoman"/>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0" w15:restartNumberingAfterBreak="0">
    <w:nsid w:val="3C9E4602"/>
    <w:multiLevelType w:val="hybridMultilevel"/>
    <w:tmpl w:val="370646A4"/>
    <w:lvl w:ilvl="0" w:tplc="4DFC0F9C">
      <w:start w:val="1"/>
      <w:numFmt w:val="lowerRoman"/>
      <w:lvlText w:val="(%1)"/>
      <w:lvlJc w:val="left"/>
      <w:pPr>
        <w:ind w:left="380" w:hanging="360"/>
      </w:pPr>
      <w:rPr>
        <w:rFonts w:hint="default"/>
        <w:i/>
        <w:iCs/>
      </w:rPr>
    </w:lvl>
    <w:lvl w:ilvl="1" w:tplc="28090019" w:tentative="1">
      <w:start w:val="1"/>
      <w:numFmt w:val="lowerLetter"/>
      <w:lvlText w:val="%2."/>
      <w:lvlJc w:val="left"/>
      <w:pPr>
        <w:ind w:left="1100" w:hanging="360"/>
      </w:pPr>
    </w:lvl>
    <w:lvl w:ilvl="2" w:tplc="2809001B" w:tentative="1">
      <w:start w:val="1"/>
      <w:numFmt w:val="lowerRoman"/>
      <w:lvlText w:val="%3."/>
      <w:lvlJc w:val="right"/>
      <w:pPr>
        <w:ind w:left="1820" w:hanging="180"/>
      </w:pPr>
    </w:lvl>
    <w:lvl w:ilvl="3" w:tplc="2809000F" w:tentative="1">
      <w:start w:val="1"/>
      <w:numFmt w:val="decimal"/>
      <w:lvlText w:val="%4."/>
      <w:lvlJc w:val="left"/>
      <w:pPr>
        <w:ind w:left="2540" w:hanging="360"/>
      </w:pPr>
    </w:lvl>
    <w:lvl w:ilvl="4" w:tplc="28090019" w:tentative="1">
      <w:start w:val="1"/>
      <w:numFmt w:val="lowerLetter"/>
      <w:lvlText w:val="%5."/>
      <w:lvlJc w:val="left"/>
      <w:pPr>
        <w:ind w:left="3260" w:hanging="360"/>
      </w:pPr>
    </w:lvl>
    <w:lvl w:ilvl="5" w:tplc="2809001B" w:tentative="1">
      <w:start w:val="1"/>
      <w:numFmt w:val="lowerRoman"/>
      <w:lvlText w:val="%6."/>
      <w:lvlJc w:val="right"/>
      <w:pPr>
        <w:ind w:left="3980" w:hanging="180"/>
      </w:pPr>
    </w:lvl>
    <w:lvl w:ilvl="6" w:tplc="2809000F" w:tentative="1">
      <w:start w:val="1"/>
      <w:numFmt w:val="decimal"/>
      <w:lvlText w:val="%7."/>
      <w:lvlJc w:val="left"/>
      <w:pPr>
        <w:ind w:left="4700" w:hanging="360"/>
      </w:pPr>
    </w:lvl>
    <w:lvl w:ilvl="7" w:tplc="28090019" w:tentative="1">
      <w:start w:val="1"/>
      <w:numFmt w:val="lowerLetter"/>
      <w:lvlText w:val="%8."/>
      <w:lvlJc w:val="left"/>
      <w:pPr>
        <w:ind w:left="5420" w:hanging="360"/>
      </w:pPr>
    </w:lvl>
    <w:lvl w:ilvl="8" w:tplc="2809001B" w:tentative="1">
      <w:start w:val="1"/>
      <w:numFmt w:val="lowerRoman"/>
      <w:lvlText w:val="%9."/>
      <w:lvlJc w:val="right"/>
      <w:pPr>
        <w:ind w:left="6140" w:hanging="180"/>
      </w:pPr>
    </w:lvl>
  </w:abstractNum>
  <w:abstractNum w:abstractNumId="61" w15:restartNumberingAfterBreak="0">
    <w:nsid w:val="3E143ACB"/>
    <w:multiLevelType w:val="multilevel"/>
    <w:tmpl w:val="9BD23AEA"/>
    <w:lvl w:ilvl="0">
      <w:start w:val="27"/>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1">
      <w:start w:val="63"/>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30"/>
      <w:numFmt w:val="decimal"/>
      <w:lvlText w:val="%3"/>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3EA177EC"/>
    <w:multiLevelType w:val="hybridMultilevel"/>
    <w:tmpl w:val="852C7E12"/>
    <w:lvl w:ilvl="0" w:tplc="9C1A30C2">
      <w:start w:val="1"/>
      <w:numFmt w:val="decimal"/>
      <w:lvlText w:val="3.%1"/>
      <w:lvlJc w:val="left"/>
      <w:pPr>
        <w:ind w:left="380" w:hanging="360"/>
      </w:pPr>
      <w:rPr>
        <w:rFonts w:hint="default"/>
        <w:b w:val="0"/>
        <w:bCs w:val="0"/>
        <w:i w:val="0"/>
        <w:iCs w:val="0"/>
      </w:rPr>
    </w:lvl>
    <w:lvl w:ilvl="1" w:tplc="28090019">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63" w15:restartNumberingAfterBreak="0">
    <w:nsid w:val="3EFF7D6F"/>
    <w:multiLevelType w:val="hybridMultilevel"/>
    <w:tmpl w:val="CC44C236"/>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64" w15:restartNumberingAfterBreak="0">
    <w:nsid w:val="3F0C5DCE"/>
    <w:multiLevelType w:val="hybridMultilevel"/>
    <w:tmpl w:val="F4842C84"/>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65" w15:restartNumberingAfterBreak="0">
    <w:nsid w:val="3F101C72"/>
    <w:multiLevelType w:val="hybridMultilevel"/>
    <w:tmpl w:val="CE96C688"/>
    <w:lvl w:ilvl="0" w:tplc="C61EFCDE">
      <w:numFmt w:val="bullet"/>
      <w:lvlText w:val="•"/>
      <w:lvlJc w:val="left"/>
      <w:pPr>
        <w:ind w:left="740" w:hanging="360"/>
      </w:pPr>
      <w:rPr>
        <w:rFonts w:hint="default"/>
      </w:rPr>
    </w:lvl>
    <w:lvl w:ilvl="1" w:tplc="28090003" w:tentative="1">
      <w:start w:val="1"/>
      <w:numFmt w:val="bullet"/>
      <w:lvlText w:val="o"/>
      <w:lvlJc w:val="left"/>
      <w:pPr>
        <w:ind w:left="1460" w:hanging="360"/>
      </w:pPr>
      <w:rPr>
        <w:rFonts w:ascii="Courier New" w:hAnsi="Courier New" w:cs="Courier New" w:hint="default"/>
      </w:rPr>
    </w:lvl>
    <w:lvl w:ilvl="2" w:tplc="28090005" w:tentative="1">
      <w:start w:val="1"/>
      <w:numFmt w:val="bullet"/>
      <w:lvlText w:val=""/>
      <w:lvlJc w:val="left"/>
      <w:pPr>
        <w:ind w:left="2180" w:hanging="360"/>
      </w:pPr>
      <w:rPr>
        <w:rFonts w:ascii="Wingdings" w:hAnsi="Wingdings" w:hint="default"/>
      </w:rPr>
    </w:lvl>
    <w:lvl w:ilvl="3" w:tplc="28090001" w:tentative="1">
      <w:start w:val="1"/>
      <w:numFmt w:val="bullet"/>
      <w:lvlText w:val=""/>
      <w:lvlJc w:val="left"/>
      <w:pPr>
        <w:ind w:left="2900" w:hanging="360"/>
      </w:pPr>
      <w:rPr>
        <w:rFonts w:ascii="Symbol" w:hAnsi="Symbol" w:hint="default"/>
      </w:rPr>
    </w:lvl>
    <w:lvl w:ilvl="4" w:tplc="28090003" w:tentative="1">
      <w:start w:val="1"/>
      <w:numFmt w:val="bullet"/>
      <w:lvlText w:val="o"/>
      <w:lvlJc w:val="left"/>
      <w:pPr>
        <w:ind w:left="3620" w:hanging="360"/>
      </w:pPr>
      <w:rPr>
        <w:rFonts w:ascii="Courier New" w:hAnsi="Courier New" w:cs="Courier New" w:hint="default"/>
      </w:rPr>
    </w:lvl>
    <w:lvl w:ilvl="5" w:tplc="28090005" w:tentative="1">
      <w:start w:val="1"/>
      <w:numFmt w:val="bullet"/>
      <w:lvlText w:val=""/>
      <w:lvlJc w:val="left"/>
      <w:pPr>
        <w:ind w:left="4340" w:hanging="360"/>
      </w:pPr>
      <w:rPr>
        <w:rFonts w:ascii="Wingdings" w:hAnsi="Wingdings" w:hint="default"/>
      </w:rPr>
    </w:lvl>
    <w:lvl w:ilvl="6" w:tplc="28090001" w:tentative="1">
      <w:start w:val="1"/>
      <w:numFmt w:val="bullet"/>
      <w:lvlText w:val=""/>
      <w:lvlJc w:val="left"/>
      <w:pPr>
        <w:ind w:left="5060" w:hanging="360"/>
      </w:pPr>
      <w:rPr>
        <w:rFonts w:ascii="Symbol" w:hAnsi="Symbol" w:hint="default"/>
      </w:rPr>
    </w:lvl>
    <w:lvl w:ilvl="7" w:tplc="28090003" w:tentative="1">
      <w:start w:val="1"/>
      <w:numFmt w:val="bullet"/>
      <w:lvlText w:val="o"/>
      <w:lvlJc w:val="left"/>
      <w:pPr>
        <w:ind w:left="5780" w:hanging="360"/>
      </w:pPr>
      <w:rPr>
        <w:rFonts w:ascii="Courier New" w:hAnsi="Courier New" w:cs="Courier New" w:hint="default"/>
      </w:rPr>
    </w:lvl>
    <w:lvl w:ilvl="8" w:tplc="28090005" w:tentative="1">
      <w:start w:val="1"/>
      <w:numFmt w:val="bullet"/>
      <w:lvlText w:val=""/>
      <w:lvlJc w:val="left"/>
      <w:pPr>
        <w:ind w:left="6500" w:hanging="360"/>
      </w:pPr>
      <w:rPr>
        <w:rFonts w:ascii="Wingdings" w:hAnsi="Wingdings" w:hint="default"/>
      </w:rPr>
    </w:lvl>
  </w:abstractNum>
  <w:abstractNum w:abstractNumId="66" w15:restartNumberingAfterBreak="0">
    <w:nsid w:val="3FD81221"/>
    <w:multiLevelType w:val="hybridMultilevel"/>
    <w:tmpl w:val="4942CA8C"/>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67" w15:restartNumberingAfterBreak="0">
    <w:nsid w:val="404D0115"/>
    <w:multiLevelType w:val="hybridMultilevel"/>
    <w:tmpl w:val="47A6FF16"/>
    <w:lvl w:ilvl="0" w:tplc="EECEFB98">
      <w:start w:val="1"/>
      <w:numFmt w:val="decimal"/>
      <w:lvlText w:val="1.%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68" w15:restartNumberingAfterBreak="0">
    <w:nsid w:val="405E0F61"/>
    <w:multiLevelType w:val="hybridMultilevel"/>
    <w:tmpl w:val="22A2F716"/>
    <w:lvl w:ilvl="0" w:tplc="D55CE654">
      <w:start w:val="1"/>
      <w:numFmt w:val="lowerLetter"/>
      <w:lvlText w:val="(%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69" w15:restartNumberingAfterBreak="0">
    <w:nsid w:val="424F17DC"/>
    <w:multiLevelType w:val="hybridMultilevel"/>
    <w:tmpl w:val="75FCAB28"/>
    <w:lvl w:ilvl="0" w:tplc="28090011">
      <w:start w:val="1"/>
      <w:numFmt w:val="decimal"/>
      <w:lvlText w:val="%1)"/>
      <w:lvlJc w:val="left"/>
      <w:pPr>
        <w:ind w:left="720" w:hanging="360"/>
      </w:p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70" w15:restartNumberingAfterBreak="0">
    <w:nsid w:val="43530460"/>
    <w:multiLevelType w:val="multilevel"/>
    <w:tmpl w:val="2C9A86D0"/>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43DF01DF"/>
    <w:multiLevelType w:val="hybridMultilevel"/>
    <w:tmpl w:val="D322436C"/>
    <w:lvl w:ilvl="0" w:tplc="A71AFA90">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4519245D"/>
    <w:multiLevelType w:val="hybridMultilevel"/>
    <w:tmpl w:val="5A0261EC"/>
    <w:lvl w:ilvl="0" w:tplc="E5BE5E18">
      <w:start w:val="1"/>
      <w:numFmt w:val="decimal"/>
      <w:lvlText w:val="2.%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73" w15:restartNumberingAfterBreak="0">
    <w:nsid w:val="45A8741B"/>
    <w:multiLevelType w:val="hybridMultilevel"/>
    <w:tmpl w:val="24368EBC"/>
    <w:lvl w:ilvl="0" w:tplc="4358E2CC">
      <w:start w:val="1"/>
      <w:numFmt w:val="lowerRoman"/>
      <w:lvlText w:val="(%1)"/>
      <w:lvlJc w:val="left"/>
      <w:pPr>
        <w:ind w:left="380" w:hanging="360"/>
      </w:pPr>
      <w:rPr>
        <w:rFonts w:hint="default"/>
        <w:b/>
      </w:rPr>
    </w:lvl>
    <w:lvl w:ilvl="1" w:tplc="FFFFFFFF" w:tentative="1">
      <w:start w:val="1"/>
      <w:numFmt w:val="lowerLetter"/>
      <w:lvlText w:val="%2."/>
      <w:lvlJc w:val="left"/>
      <w:pPr>
        <w:ind w:left="1100" w:hanging="360"/>
      </w:pPr>
    </w:lvl>
    <w:lvl w:ilvl="2" w:tplc="FFFFFFFF" w:tentative="1">
      <w:start w:val="1"/>
      <w:numFmt w:val="lowerRoman"/>
      <w:lvlText w:val="%3."/>
      <w:lvlJc w:val="right"/>
      <w:pPr>
        <w:ind w:left="1820" w:hanging="180"/>
      </w:pPr>
    </w:lvl>
    <w:lvl w:ilvl="3" w:tplc="FFFFFFFF" w:tentative="1">
      <w:start w:val="1"/>
      <w:numFmt w:val="decimal"/>
      <w:lvlText w:val="%4."/>
      <w:lvlJc w:val="left"/>
      <w:pPr>
        <w:ind w:left="2540" w:hanging="360"/>
      </w:pPr>
    </w:lvl>
    <w:lvl w:ilvl="4" w:tplc="FFFFFFFF" w:tentative="1">
      <w:start w:val="1"/>
      <w:numFmt w:val="lowerLetter"/>
      <w:lvlText w:val="%5."/>
      <w:lvlJc w:val="left"/>
      <w:pPr>
        <w:ind w:left="3260" w:hanging="360"/>
      </w:pPr>
    </w:lvl>
    <w:lvl w:ilvl="5" w:tplc="FFFFFFFF" w:tentative="1">
      <w:start w:val="1"/>
      <w:numFmt w:val="lowerRoman"/>
      <w:lvlText w:val="%6."/>
      <w:lvlJc w:val="right"/>
      <w:pPr>
        <w:ind w:left="3980" w:hanging="180"/>
      </w:pPr>
    </w:lvl>
    <w:lvl w:ilvl="6" w:tplc="FFFFFFFF" w:tentative="1">
      <w:start w:val="1"/>
      <w:numFmt w:val="decimal"/>
      <w:lvlText w:val="%7."/>
      <w:lvlJc w:val="left"/>
      <w:pPr>
        <w:ind w:left="4700" w:hanging="360"/>
      </w:pPr>
    </w:lvl>
    <w:lvl w:ilvl="7" w:tplc="FFFFFFFF" w:tentative="1">
      <w:start w:val="1"/>
      <w:numFmt w:val="lowerLetter"/>
      <w:lvlText w:val="%8."/>
      <w:lvlJc w:val="left"/>
      <w:pPr>
        <w:ind w:left="5420" w:hanging="360"/>
      </w:pPr>
    </w:lvl>
    <w:lvl w:ilvl="8" w:tplc="FFFFFFFF" w:tentative="1">
      <w:start w:val="1"/>
      <w:numFmt w:val="lowerRoman"/>
      <w:lvlText w:val="%9."/>
      <w:lvlJc w:val="right"/>
      <w:pPr>
        <w:ind w:left="6140" w:hanging="180"/>
      </w:pPr>
    </w:lvl>
  </w:abstractNum>
  <w:abstractNum w:abstractNumId="74" w15:restartNumberingAfterBreak="0">
    <w:nsid w:val="462E19CE"/>
    <w:multiLevelType w:val="hybridMultilevel"/>
    <w:tmpl w:val="5B289AB0"/>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75" w15:restartNumberingAfterBreak="0">
    <w:nsid w:val="465F7784"/>
    <w:multiLevelType w:val="hybridMultilevel"/>
    <w:tmpl w:val="A8DC79FE"/>
    <w:lvl w:ilvl="0" w:tplc="A71AFA90">
      <w:start w:val="1"/>
      <w:numFmt w:val="lowerRoman"/>
      <w:lvlText w:val="(%1)"/>
      <w:lvlJc w:val="left"/>
      <w:pPr>
        <w:ind w:left="720" w:hanging="360"/>
      </w:pPr>
      <w:rPr>
        <w:rFonts w:hint="default"/>
        <w:i/>
        <w:i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47A717FD"/>
    <w:multiLevelType w:val="multilevel"/>
    <w:tmpl w:val="01543FF8"/>
    <w:lvl w:ilvl="0">
      <w:start w:val="5"/>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4"/>
      <w:numFmt w:val="lowerRoman"/>
      <w:lvlText w:val="(%2)"/>
      <w:lvlJc w:val="left"/>
      <w:rPr>
        <w:rFonts w:ascii="Arial" w:eastAsia="Arial" w:hAnsi="Arial" w:cs="Arial"/>
        <w:b w:val="0"/>
        <w:bCs w:val="0"/>
        <w:i/>
        <w:iCs/>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7" w15:restartNumberingAfterBreak="0">
    <w:nsid w:val="47DA4B16"/>
    <w:multiLevelType w:val="multilevel"/>
    <w:tmpl w:val="9036E8E6"/>
    <w:lvl w:ilvl="0">
      <w:start w:val="130"/>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lowerLetter"/>
      <w:lvlText w:val="(%2)"/>
      <w:lvlJc w:val="left"/>
      <w:rPr>
        <w:rFonts w:ascii="Times New Roman" w:eastAsia="Arial" w:hAnsi="Times New Roman" w:cs="Times New Roman" w:hint="default"/>
        <w:b w:val="0"/>
        <w:bCs w:val="0"/>
        <w:i w:val="0"/>
        <w:iCs w:val="0"/>
        <w:smallCaps w:val="0"/>
        <w:strike w:val="0"/>
        <w:color w:val="000000"/>
        <w:spacing w:val="0"/>
        <w:w w:val="100"/>
        <w:position w:val="0"/>
        <w:sz w:val="22"/>
        <w:szCs w:val="22"/>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487572FE"/>
    <w:multiLevelType w:val="hybridMultilevel"/>
    <w:tmpl w:val="5B8EEB4C"/>
    <w:lvl w:ilvl="0" w:tplc="DD26B4FA">
      <w:start w:val="1"/>
      <w:numFmt w:val="decimal"/>
      <w:lvlText w:val="2.%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79" w15:restartNumberingAfterBreak="0">
    <w:nsid w:val="49C265BE"/>
    <w:multiLevelType w:val="hybridMultilevel"/>
    <w:tmpl w:val="0ED45C2E"/>
    <w:lvl w:ilvl="0" w:tplc="E5BE5E18">
      <w:start w:val="1"/>
      <w:numFmt w:val="decimal"/>
      <w:lvlText w:val="2.%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80" w15:restartNumberingAfterBreak="0">
    <w:nsid w:val="4B3C7EF5"/>
    <w:multiLevelType w:val="hybridMultilevel"/>
    <w:tmpl w:val="F0EAE40A"/>
    <w:lvl w:ilvl="0" w:tplc="0088A218">
      <w:start w:val="14"/>
      <w:numFmt w:val="decimal"/>
      <w:lvlText w:val="2.%1"/>
      <w:lvlJc w:val="left"/>
      <w:pPr>
        <w:ind w:left="630" w:hanging="360"/>
      </w:pPr>
      <w:rPr>
        <w:rFonts w:hint="default"/>
        <w:b w:val="0"/>
        <w:bCs w:val="0"/>
        <w:i w:val="0"/>
        <w:iCs w:val="0"/>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81" w15:restartNumberingAfterBreak="0">
    <w:nsid w:val="4BA66EA4"/>
    <w:multiLevelType w:val="hybridMultilevel"/>
    <w:tmpl w:val="C3925A9E"/>
    <w:lvl w:ilvl="0" w:tplc="50A8C6F0">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82" w15:restartNumberingAfterBreak="0">
    <w:nsid w:val="4CAB0FD8"/>
    <w:multiLevelType w:val="multilevel"/>
    <w:tmpl w:val="F43E8EE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39"/>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4EB12B72"/>
    <w:multiLevelType w:val="hybridMultilevel"/>
    <w:tmpl w:val="FCE44346"/>
    <w:lvl w:ilvl="0" w:tplc="E5BE5E18">
      <w:start w:val="1"/>
      <w:numFmt w:val="decimal"/>
      <w:lvlText w:val="2.%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84" w15:restartNumberingAfterBreak="0">
    <w:nsid w:val="4FD97F59"/>
    <w:multiLevelType w:val="multilevel"/>
    <w:tmpl w:val="AADEB426"/>
    <w:lvl w:ilvl="0">
      <w:start w:val="25"/>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3"/>
      <w:numFmt w:val="decimal"/>
      <w:lvlText w:val="%2."/>
      <w:lvlJc w:val="left"/>
      <w:rPr>
        <w:rFonts w:ascii="Arial" w:eastAsia="Arial" w:hAnsi="Arial" w:cs="Arial"/>
        <w:b/>
        <w:bCs/>
        <w:i/>
        <w:iCs/>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4FDE2ED4"/>
    <w:multiLevelType w:val="hybridMultilevel"/>
    <w:tmpl w:val="AEB8615C"/>
    <w:lvl w:ilvl="0" w:tplc="A46899A2">
      <w:start w:val="1"/>
      <w:numFmt w:val="lowerRoman"/>
      <w:pStyle w:val="Heading3"/>
      <w:lvlText w:val="%1."/>
      <w:lvlJc w:val="left"/>
      <w:pPr>
        <w:ind w:left="1440" w:hanging="360"/>
      </w:pPr>
      <w:rPr>
        <w:rFonts w:hint="default"/>
        <w:b/>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86" w15:restartNumberingAfterBreak="0">
    <w:nsid w:val="50B90D5C"/>
    <w:multiLevelType w:val="multilevel"/>
    <w:tmpl w:val="5CBCFFD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50CE3272"/>
    <w:multiLevelType w:val="multilevel"/>
    <w:tmpl w:val="0B2ABCDA"/>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51002C7C"/>
    <w:multiLevelType w:val="hybridMultilevel"/>
    <w:tmpl w:val="4DC28AD6"/>
    <w:lvl w:ilvl="0" w:tplc="FFFFFFFF">
      <w:start w:val="1"/>
      <w:numFmt w:val="lowerLetter"/>
      <w:lvlText w:val="(%1)"/>
      <w:lvlJc w:val="left"/>
      <w:pPr>
        <w:ind w:left="2180" w:hanging="360"/>
      </w:pPr>
      <w:rPr>
        <w:rFonts w:hint="default"/>
      </w:rPr>
    </w:lvl>
    <w:lvl w:ilvl="1" w:tplc="FFFFFFFF" w:tentative="1">
      <w:start w:val="1"/>
      <w:numFmt w:val="lowerLetter"/>
      <w:lvlText w:val="%2."/>
      <w:lvlJc w:val="left"/>
      <w:pPr>
        <w:ind w:left="2900" w:hanging="360"/>
      </w:pPr>
    </w:lvl>
    <w:lvl w:ilvl="2" w:tplc="FFFFFFFF" w:tentative="1">
      <w:start w:val="1"/>
      <w:numFmt w:val="lowerRoman"/>
      <w:lvlText w:val="%3."/>
      <w:lvlJc w:val="right"/>
      <w:pPr>
        <w:ind w:left="3620" w:hanging="180"/>
      </w:pPr>
    </w:lvl>
    <w:lvl w:ilvl="3" w:tplc="FFFFFFFF" w:tentative="1">
      <w:start w:val="1"/>
      <w:numFmt w:val="decimal"/>
      <w:lvlText w:val="%4."/>
      <w:lvlJc w:val="left"/>
      <w:pPr>
        <w:ind w:left="4340" w:hanging="360"/>
      </w:pPr>
    </w:lvl>
    <w:lvl w:ilvl="4" w:tplc="FFFFFFFF" w:tentative="1">
      <w:start w:val="1"/>
      <w:numFmt w:val="lowerLetter"/>
      <w:lvlText w:val="%5."/>
      <w:lvlJc w:val="left"/>
      <w:pPr>
        <w:ind w:left="5060" w:hanging="360"/>
      </w:pPr>
    </w:lvl>
    <w:lvl w:ilvl="5" w:tplc="FFFFFFFF" w:tentative="1">
      <w:start w:val="1"/>
      <w:numFmt w:val="lowerRoman"/>
      <w:lvlText w:val="%6."/>
      <w:lvlJc w:val="right"/>
      <w:pPr>
        <w:ind w:left="5780" w:hanging="180"/>
      </w:pPr>
    </w:lvl>
    <w:lvl w:ilvl="6" w:tplc="FFFFFFFF" w:tentative="1">
      <w:start w:val="1"/>
      <w:numFmt w:val="decimal"/>
      <w:lvlText w:val="%7."/>
      <w:lvlJc w:val="left"/>
      <w:pPr>
        <w:ind w:left="6500" w:hanging="360"/>
      </w:pPr>
    </w:lvl>
    <w:lvl w:ilvl="7" w:tplc="FFFFFFFF" w:tentative="1">
      <w:start w:val="1"/>
      <w:numFmt w:val="lowerLetter"/>
      <w:lvlText w:val="%8."/>
      <w:lvlJc w:val="left"/>
      <w:pPr>
        <w:ind w:left="7220" w:hanging="360"/>
      </w:pPr>
    </w:lvl>
    <w:lvl w:ilvl="8" w:tplc="FFFFFFFF" w:tentative="1">
      <w:start w:val="1"/>
      <w:numFmt w:val="lowerRoman"/>
      <w:lvlText w:val="%9."/>
      <w:lvlJc w:val="right"/>
      <w:pPr>
        <w:ind w:left="7940" w:hanging="180"/>
      </w:pPr>
    </w:lvl>
  </w:abstractNum>
  <w:abstractNum w:abstractNumId="89" w15:restartNumberingAfterBreak="0">
    <w:nsid w:val="519E69B9"/>
    <w:multiLevelType w:val="hybridMultilevel"/>
    <w:tmpl w:val="46906E54"/>
    <w:lvl w:ilvl="0" w:tplc="19647972">
      <w:start w:val="1"/>
      <w:numFmt w:val="lowerRoman"/>
      <w:lvlText w:val="(%1)"/>
      <w:lvlJc w:val="left"/>
      <w:pPr>
        <w:ind w:left="990" w:hanging="360"/>
      </w:pPr>
      <w:rPr>
        <w:rFonts w:hint="default"/>
      </w:rPr>
    </w:lvl>
    <w:lvl w:ilvl="1" w:tplc="28090019">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90" w15:restartNumberingAfterBreak="0">
    <w:nsid w:val="534B1BC8"/>
    <w:multiLevelType w:val="multilevel"/>
    <w:tmpl w:val="DEB688B2"/>
    <w:lvl w:ilvl="0">
      <w:start w:val="21"/>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1" w15:restartNumberingAfterBreak="0">
    <w:nsid w:val="53B17B37"/>
    <w:multiLevelType w:val="multilevel"/>
    <w:tmpl w:val="6FC2D708"/>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54C4353E"/>
    <w:multiLevelType w:val="multilevel"/>
    <w:tmpl w:val="6D34C49E"/>
    <w:lvl w:ilvl="0">
      <w:start w:val="34"/>
      <w:numFmt w:val="decimal"/>
      <w:lvlText w:val="%1"/>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1">
      <w:start w:val="79"/>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39"/>
      <w:numFmt w:val="decimal"/>
      <w:lvlText w:val="%3"/>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57581B32"/>
    <w:multiLevelType w:val="multilevel"/>
    <w:tmpl w:val="2546362C"/>
    <w:lvl w:ilvl="0">
      <w:start w:val="2"/>
      <w:numFmt w:val="upperRoman"/>
      <w:lvlText w:val="%1."/>
      <w:lvlJc w:val="left"/>
      <w:rPr>
        <w:rFonts w:ascii="Arial" w:eastAsia="Arial" w:hAnsi="Arial" w:cs="Arial"/>
        <w:b/>
        <w:bCs/>
        <w:i w:val="0"/>
        <w:iCs w:val="0"/>
        <w:smallCaps w:val="0"/>
        <w:strike w:val="0"/>
        <w:color w:val="000000"/>
        <w:spacing w:val="0"/>
        <w:w w:val="100"/>
        <w:position w:val="0"/>
        <w:sz w:val="20"/>
        <w:szCs w:val="20"/>
        <w:u w:val="none"/>
        <w:lang w:val="en-US"/>
      </w:rPr>
    </w:lvl>
    <w:lvl w:ilvl="1">
      <w:start w:val="5"/>
      <w:numFmt w:val="lowerRoman"/>
      <w:lvlText w:val="(%2)"/>
      <w:lvlJc w:val="left"/>
      <w:rPr>
        <w:rFonts w:ascii="Arial" w:eastAsia="Arial" w:hAnsi="Arial" w:cs="Arial"/>
        <w:b w:val="0"/>
        <w:bCs w:val="0"/>
        <w:i/>
        <w:iCs/>
        <w:smallCaps w:val="0"/>
        <w:strike w:val="0"/>
        <w:color w:val="000000"/>
        <w:spacing w:val="0"/>
        <w:w w:val="100"/>
        <w:position w:val="0"/>
        <w:sz w:val="20"/>
        <w:szCs w:val="20"/>
        <w:u w:val="none"/>
        <w:lang w:val="en-US"/>
      </w:rPr>
    </w:lvl>
    <w:lvl w:ilvl="2">
      <w:start w:val="7"/>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start w:val="3"/>
      <w:numFmt w:val="upperRoman"/>
      <w:lvlText w:val="%4."/>
      <w:lvlJc w:val="left"/>
      <w:rPr>
        <w:rFonts w:ascii="Arial" w:eastAsia="Arial" w:hAnsi="Arial" w:cs="Arial"/>
        <w:b/>
        <w:bCs/>
        <w:i w:val="0"/>
        <w:iCs w:val="0"/>
        <w:smallCaps w:val="0"/>
        <w:strike w:val="0"/>
        <w:color w:val="000000"/>
        <w:spacing w:val="0"/>
        <w:w w:val="100"/>
        <w:position w:val="0"/>
        <w:sz w:val="20"/>
        <w:szCs w:val="20"/>
        <w:u w:val="none"/>
        <w:lang w:val="en-US"/>
      </w:rPr>
    </w:lvl>
    <w:lvl w:ilvl="4">
      <w:start w:val="6"/>
      <w:numFmt w:val="lowerRoman"/>
      <w:lvlText w:val="(%5)"/>
      <w:lvlJc w:val="left"/>
      <w:rPr>
        <w:rFonts w:ascii="Arial" w:eastAsia="Arial" w:hAnsi="Arial" w:cs="Arial"/>
        <w:b w:val="0"/>
        <w:bCs w:val="0"/>
        <w:i/>
        <w:iCs/>
        <w:smallCaps w:val="0"/>
        <w:strike w:val="0"/>
        <w:color w:val="000000"/>
        <w:spacing w:val="0"/>
        <w:w w:val="100"/>
        <w:position w:val="0"/>
        <w:sz w:val="20"/>
        <w:szCs w:val="20"/>
        <w:u w:val="none"/>
        <w:lang w:val="en-US"/>
      </w:rPr>
    </w:lvl>
    <w:lvl w:ilvl="5">
      <w:start w:val="8"/>
      <w:numFmt w:val="decimal"/>
      <w:lvlText w:val="%6."/>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6">
      <w:numFmt w:val="decimal"/>
      <w:lvlText w:val=""/>
      <w:lvlJc w:val="left"/>
    </w:lvl>
    <w:lvl w:ilvl="7">
      <w:numFmt w:val="decimal"/>
      <w:lvlText w:val=""/>
      <w:lvlJc w:val="left"/>
    </w:lvl>
    <w:lvl w:ilvl="8">
      <w:numFmt w:val="decimal"/>
      <w:lvlText w:val=""/>
      <w:lvlJc w:val="left"/>
    </w:lvl>
  </w:abstractNum>
  <w:abstractNum w:abstractNumId="94" w15:restartNumberingAfterBreak="0">
    <w:nsid w:val="57C01F35"/>
    <w:multiLevelType w:val="hybridMultilevel"/>
    <w:tmpl w:val="B4D02118"/>
    <w:lvl w:ilvl="0" w:tplc="04090001">
      <w:start w:val="1"/>
      <w:numFmt w:val="bullet"/>
      <w:lvlText w:val=""/>
      <w:lvlJc w:val="left"/>
      <w:pPr>
        <w:ind w:left="740" w:hanging="360"/>
      </w:pPr>
      <w:rPr>
        <w:rFonts w:ascii="Symbol" w:hAnsi="Symbol" w:hint="default"/>
        <w:b w:val="0"/>
        <w:i w:val="0"/>
        <w:iCs w:val="0"/>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5" w15:restartNumberingAfterBreak="0">
    <w:nsid w:val="58DC29AA"/>
    <w:multiLevelType w:val="hybridMultilevel"/>
    <w:tmpl w:val="127C86E0"/>
    <w:lvl w:ilvl="0" w:tplc="8124A0FE">
      <w:start w:val="35"/>
      <w:numFmt w:val="decimal"/>
      <w:lvlText w:val="2.%1"/>
      <w:lvlJc w:val="left"/>
      <w:pPr>
        <w:ind w:left="38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96" w15:restartNumberingAfterBreak="0">
    <w:nsid w:val="58F629EF"/>
    <w:multiLevelType w:val="hybridMultilevel"/>
    <w:tmpl w:val="D0BEC56C"/>
    <w:lvl w:ilvl="0" w:tplc="E5BE5E18">
      <w:start w:val="1"/>
      <w:numFmt w:val="decimal"/>
      <w:lvlText w:val="2.%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97" w15:restartNumberingAfterBreak="0">
    <w:nsid w:val="5B0350B0"/>
    <w:multiLevelType w:val="multilevel"/>
    <w:tmpl w:val="69904F2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5B895400"/>
    <w:multiLevelType w:val="hybridMultilevel"/>
    <w:tmpl w:val="7CC87002"/>
    <w:lvl w:ilvl="0" w:tplc="FFFFFFFF">
      <w:start w:val="1"/>
      <w:numFmt w:val="decimal"/>
      <w:lvlText w:val="%1."/>
      <w:lvlJc w:val="left"/>
      <w:pPr>
        <w:ind w:left="1080" w:hanging="360"/>
      </w:pPr>
      <w:rPr>
        <w:rFonts w:hint="default"/>
        <w:b w:val="0"/>
        <w:i w:val="0"/>
        <w:iCs w:val="0"/>
      </w:rPr>
    </w:lvl>
    <w:lvl w:ilvl="1" w:tplc="040A0003">
      <w:start w:val="1"/>
      <w:numFmt w:val="bullet"/>
      <w:lvlText w:val="o"/>
      <w:lvlJc w:val="left"/>
      <w:pPr>
        <w:ind w:left="1780" w:hanging="360"/>
      </w:pPr>
      <w:rPr>
        <w:rFonts w:ascii="Courier New" w:hAnsi="Courier New" w:hint="default"/>
      </w:rPr>
    </w:lvl>
    <w:lvl w:ilvl="2" w:tplc="FFFFFFFF" w:tentative="1">
      <w:start w:val="1"/>
      <w:numFmt w:val="lowerRoman"/>
      <w:lvlText w:val="%3."/>
      <w:lvlJc w:val="right"/>
      <w:pPr>
        <w:ind w:left="2500" w:hanging="180"/>
      </w:pPr>
    </w:lvl>
    <w:lvl w:ilvl="3" w:tplc="FFFFFFFF" w:tentative="1">
      <w:start w:val="1"/>
      <w:numFmt w:val="decimal"/>
      <w:lvlText w:val="%4."/>
      <w:lvlJc w:val="left"/>
      <w:pPr>
        <w:ind w:left="3220" w:hanging="360"/>
      </w:pPr>
    </w:lvl>
    <w:lvl w:ilvl="4" w:tplc="FFFFFFFF" w:tentative="1">
      <w:start w:val="1"/>
      <w:numFmt w:val="lowerLetter"/>
      <w:lvlText w:val="%5."/>
      <w:lvlJc w:val="left"/>
      <w:pPr>
        <w:ind w:left="3940" w:hanging="360"/>
      </w:pPr>
    </w:lvl>
    <w:lvl w:ilvl="5" w:tplc="FFFFFFFF" w:tentative="1">
      <w:start w:val="1"/>
      <w:numFmt w:val="lowerRoman"/>
      <w:lvlText w:val="%6."/>
      <w:lvlJc w:val="right"/>
      <w:pPr>
        <w:ind w:left="4660" w:hanging="180"/>
      </w:pPr>
    </w:lvl>
    <w:lvl w:ilvl="6" w:tplc="FFFFFFFF" w:tentative="1">
      <w:start w:val="1"/>
      <w:numFmt w:val="decimal"/>
      <w:lvlText w:val="%7."/>
      <w:lvlJc w:val="left"/>
      <w:pPr>
        <w:ind w:left="5380" w:hanging="360"/>
      </w:pPr>
    </w:lvl>
    <w:lvl w:ilvl="7" w:tplc="FFFFFFFF" w:tentative="1">
      <w:start w:val="1"/>
      <w:numFmt w:val="lowerLetter"/>
      <w:lvlText w:val="%8."/>
      <w:lvlJc w:val="left"/>
      <w:pPr>
        <w:ind w:left="6100" w:hanging="360"/>
      </w:pPr>
    </w:lvl>
    <w:lvl w:ilvl="8" w:tplc="FFFFFFFF" w:tentative="1">
      <w:start w:val="1"/>
      <w:numFmt w:val="lowerRoman"/>
      <w:lvlText w:val="%9."/>
      <w:lvlJc w:val="right"/>
      <w:pPr>
        <w:ind w:left="6820" w:hanging="180"/>
      </w:pPr>
    </w:lvl>
  </w:abstractNum>
  <w:abstractNum w:abstractNumId="99" w15:restartNumberingAfterBreak="0">
    <w:nsid w:val="5D72349A"/>
    <w:multiLevelType w:val="hybridMultilevel"/>
    <w:tmpl w:val="50067EB0"/>
    <w:lvl w:ilvl="0" w:tplc="EDA8FFFC">
      <w:start w:val="36"/>
      <w:numFmt w:val="decimal"/>
      <w:lvlText w:val="2.%1"/>
      <w:lvlJc w:val="left"/>
      <w:pPr>
        <w:ind w:left="74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00" w15:restartNumberingAfterBreak="0">
    <w:nsid w:val="5D7B008E"/>
    <w:multiLevelType w:val="multilevel"/>
    <w:tmpl w:val="E9CA9C7A"/>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96"/>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00"/>
      <w:numFmt w:val="lowerRoman"/>
      <w:lvlText w:val="(%3)"/>
      <w:lvlJc w:val="left"/>
      <w:rPr>
        <w:rFonts w:ascii="Arial" w:eastAsia="Arial" w:hAnsi="Arial" w:cs="Arial"/>
        <w:b w:val="0"/>
        <w:bCs w:val="0"/>
        <w:i/>
        <w:iCs/>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1" w15:restartNumberingAfterBreak="0">
    <w:nsid w:val="5E9D0915"/>
    <w:multiLevelType w:val="multilevel"/>
    <w:tmpl w:val="3676ADB6"/>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3"/>
      <w:numFmt w:val="lowerRoman"/>
      <w:lvlText w:val="(%2)"/>
      <w:lvlJc w:val="left"/>
      <w:rPr>
        <w:rFonts w:ascii="Arial" w:eastAsia="Arial" w:hAnsi="Arial" w:cs="Arial"/>
        <w:b w:val="0"/>
        <w:bCs w:val="0"/>
        <w:i/>
        <w:iCs/>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2" w15:restartNumberingAfterBreak="0">
    <w:nsid w:val="5ECF6894"/>
    <w:multiLevelType w:val="hybridMultilevel"/>
    <w:tmpl w:val="E5A0E270"/>
    <w:lvl w:ilvl="0" w:tplc="82F21308">
      <w:start w:val="1"/>
      <w:numFmt w:val="decimal"/>
      <w:lvlText w:val="3.%1"/>
      <w:lvlJc w:val="left"/>
      <w:pPr>
        <w:ind w:left="740" w:hanging="360"/>
      </w:pPr>
      <w:rPr>
        <w:rFonts w:hint="default"/>
        <w:b w:val="0"/>
        <w:i w:val="0"/>
        <w:iCs w:val="0"/>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03" w15:restartNumberingAfterBreak="0">
    <w:nsid w:val="5F161FE0"/>
    <w:multiLevelType w:val="multilevel"/>
    <w:tmpl w:val="37562BD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lowerRoman"/>
      <w:lvlText w:val="(%2)"/>
      <w:lvlJc w:val="left"/>
      <w:rPr>
        <w:rFonts w:ascii="Arial" w:eastAsia="Arial" w:hAnsi="Arial" w:cs="Arial"/>
        <w:b w:val="0"/>
        <w:bCs w:val="0"/>
        <w:i/>
        <w:iCs/>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4" w15:restartNumberingAfterBreak="0">
    <w:nsid w:val="5FA9112C"/>
    <w:multiLevelType w:val="multilevel"/>
    <w:tmpl w:val="0E74ECC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5" w15:restartNumberingAfterBreak="0">
    <w:nsid w:val="63022036"/>
    <w:multiLevelType w:val="hybridMultilevel"/>
    <w:tmpl w:val="54C8D6E8"/>
    <w:lvl w:ilvl="0" w:tplc="1E3E7B0A">
      <w:start w:val="1"/>
      <w:numFmt w:val="decimal"/>
      <w:lvlText w:val="%1."/>
      <w:lvlJc w:val="left"/>
      <w:pPr>
        <w:ind w:left="630" w:hanging="360"/>
      </w:pPr>
      <w:rPr>
        <w:rFonts w:ascii="Times New Roman" w:hAnsi="Times New Roman" w:cs="Times New Roman" w:hint="default"/>
        <w:sz w:val="22"/>
        <w:szCs w:val="22"/>
      </w:rPr>
    </w:lvl>
    <w:lvl w:ilvl="1" w:tplc="28090019" w:tentative="1">
      <w:start w:val="1"/>
      <w:numFmt w:val="lowerLetter"/>
      <w:lvlText w:val="%2."/>
      <w:lvlJc w:val="left"/>
      <w:pPr>
        <w:ind w:left="1350" w:hanging="360"/>
      </w:pPr>
    </w:lvl>
    <w:lvl w:ilvl="2" w:tplc="2809001B" w:tentative="1">
      <w:start w:val="1"/>
      <w:numFmt w:val="lowerRoman"/>
      <w:lvlText w:val="%3."/>
      <w:lvlJc w:val="right"/>
      <w:pPr>
        <w:ind w:left="2070" w:hanging="180"/>
      </w:pPr>
    </w:lvl>
    <w:lvl w:ilvl="3" w:tplc="2809000F" w:tentative="1">
      <w:start w:val="1"/>
      <w:numFmt w:val="decimal"/>
      <w:lvlText w:val="%4."/>
      <w:lvlJc w:val="left"/>
      <w:pPr>
        <w:ind w:left="2790" w:hanging="360"/>
      </w:pPr>
    </w:lvl>
    <w:lvl w:ilvl="4" w:tplc="28090019" w:tentative="1">
      <w:start w:val="1"/>
      <w:numFmt w:val="lowerLetter"/>
      <w:lvlText w:val="%5."/>
      <w:lvlJc w:val="left"/>
      <w:pPr>
        <w:ind w:left="3510" w:hanging="360"/>
      </w:pPr>
    </w:lvl>
    <w:lvl w:ilvl="5" w:tplc="2809001B" w:tentative="1">
      <w:start w:val="1"/>
      <w:numFmt w:val="lowerRoman"/>
      <w:lvlText w:val="%6."/>
      <w:lvlJc w:val="right"/>
      <w:pPr>
        <w:ind w:left="4230" w:hanging="180"/>
      </w:pPr>
    </w:lvl>
    <w:lvl w:ilvl="6" w:tplc="2809000F" w:tentative="1">
      <w:start w:val="1"/>
      <w:numFmt w:val="decimal"/>
      <w:lvlText w:val="%7."/>
      <w:lvlJc w:val="left"/>
      <w:pPr>
        <w:ind w:left="4950" w:hanging="360"/>
      </w:pPr>
    </w:lvl>
    <w:lvl w:ilvl="7" w:tplc="28090019" w:tentative="1">
      <w:start w:val="1"/>
      <w:numFmt w:val="lowerLetter"/>
      <w:lvlText w:val="%8."/>
      <w:lvlJc w:val="left"/>
      <w:pPr>
        <w:ind w:left="5670" w:hanging="360"/>
      </w:pPr>
    </w:lvl>
    <w:lvl w:ilvl="8" w:tplc="2809001B" w:tentative="1">
      <w:start w:val="1"/>
      <w:numFmt w:val="lowerRoman"/>
      <w:lvlText w:val="%9."/>
      <w:lvlJc w:val="right"/>
      <w:pPr>
        <w:ind w:left="6390" w:hanging="180"/>
      </w:pPr>
    </w:lvl>
  </w:abstractNum>
  <w:abstractNum w:abstractNumId="106" w15:restartNumberingAfterBreak="0">
    <w:nsid w:val="637F38AD"/>
    <w:multiLevelType w:val="multilevel"/>
    <w:tmpl w:val="4898599A"/>
    <w:lvl w:ilvl="0">
      <w:start w:val="1"/>
      <w:numFmt w:val="decimal"/>
      <w:lvlText w:val="4.%1"/>
      <w:lvlJc w:val="left"/>
      <w:pPr>
        <w:ind w:left="740" w:hanging="360"/>
      </w:pPr>
      <w:rPr>
        <w:rFonts w:hint="default"/>
      </w:rPr>
    </w:lvl>
    <w:lvl w:ilvl="1">
      <w:start w:val="1"/>
      <w:numFmt w:val="lowerLetter"/>
      <w:lvlText w:val="%2."/>
      <w:lvlJc w:val="left"/>
      <w:pPr>
        <w:ind w:left="1460" w:hanging="360"/>
      </w:pPr>
      <w:rPr>
        <w:rFonts w:hint="default"/>
      </w:rPr>
    </w:lvl>
    <w:lvl w:ilvl="2">
      <w:start w:val="1"/>
      <w:numFmt w:val="lowerRoman"/>
      <w:lvlText w:val="%3."/>
      <w:lvlJc w:val="right"/>
      <w:pPr>
        <w:ind w:left="2180" w:hanging="180"/>
      </w:pPr>
      <w:rPr>
        <w:rFonts w:hint="default"/>
      </w:rPr>
    </w:lvl>
    <w:lvl w:ilvl="3">
      <w:start w:val="1"/>
      <w:numFmt w:val="decimal"/>
      <w:lvlText w:val="%4."/>
      <w:lvlJc w:val="left"/>
      <w:pPr>
        <w:ind w:left="2900" w:hanging="360"/>
      </w:pPr>
      <w:rPr>
        <w:rFonts w:hint="default"/>
      </w:rPr>
    </w:lvl>
    <w:lvl w:ilvl="4">
      <w:start w:val="1"/>
      <w:numFmt w:val="lowerLetter"/>
      <w:lvlText w:val="%5."/>
      <w:lvlJc w:val="left"/>
      <w:pPr>
        <w:ind w:left="3620" w:hanging="360"/>
      </w:pPr>
      <w:rPr>
        <w:rFonts w:hint="default"/>
      </w:rPr>
    </w:lvl>
    <w:lvl w:ilvl="5">
      <w:start w:val="1"/>
      <w:numFmt w:val="lowerRoman"/>
      <w:lvlText w:val="%6."/>
      <w:lvlJc w:val="right"/>
      <w:pPr>
        <w:ind w:left="4340" w:hanging="180"/>
      </w:pPr>
      <w:rPr>
        <w:rFonts w:hint="default"/>
      </w:rPr>
    </w:lvl>
    <w:lvl w:ilvl="6">
      <w:start w:val="1"/>
      <w:numFmt w:val="decimal"/>
      <w:lvlText w:val="%7."/>
      <w:lvlJc w:val="left"/>
      <w:pPr>
        <w:ind w:left="5060" w:hanging="360"/>
      </w:pPr>
      <w:rPr>
        <w:rFonts w:hint="default"/>
      </w:rPr>
    </w:lvl>
    <w:lvl w:ilvl="7">
      <w:start w:val="1"/>
      <w:numFmt w:val="lowerLetter"/>
      <w:lvlText w:val="%8."/>
      <w:lvlJc w:val="left"/>
      <w:pPr>
        <w:ind w:left="5780" w:hanging="360"/>
      </w:pPr>
      <w:rPr>
        <w:rFonts w:hint="default"/>
      </w:rPr>
    </w:lvl>
    <w:lvl w:ilvl="8">
      <w:start w:val="1"/>
      <w:numFmt w:val="lowerRoman"/>
      <w:lvlText w:val="%9."/>
      <w:lvlJc w:val="right"/>
      <w:pPr>
        <w:ind w:left="6500" w:hanging="180"/>
      </w:pPr>
      <w:rPr>
        <w:rFonts w:hint="default"/>
      </w:rPr>
    </w:lvl>
  </w:abstractNum>
  <w:abstractNum w:abstractNumId="107" w15:restartNumberingAfterBreak="0">
    <w:nsid w:val="65147D01"/>
    <w:multiLevelType w:val="hybridMultilevel"/>
    <w:tmpl w:val="C99AA18E"/>
    <w:lvl w:ilvl="0" w:tplc="EECEFB98">
      <w:start w:val="1"/>
      <w:numFmt w:val="decimal"/>
      <w:lvlText w:val="1.%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108" w15:restartNumberingAfterBreak="0">
    <w:nsid w:val="656F2212"/>
    <w:multiLevelType w:val="hybridMultilevel"/>
    <w:tmpl w:val="0AD297CA"/>
    <w:lvl w:ilvl="0" w:tplc="A71AFA90">
      <w:start w:val="1"/>
      <w:numFmt w:val="lowerRoman"/>
      <w:lvlText w:val="(%1)"/>
      <w:lvlJc w:val="left"/>
      <w:pPr>
        <w:ind w:left="990" w:hanging="720"/>
      </w:pPr>
      <w:rPr>
        <w:rFonts w:hint="default"/>
        <w:i/>
        <w:iCs/>
      </w:rPr>
    </w:lvl>
    <w:lvl w:ilvl="1" w:tplc="28090019" w:tentative="1">
      <w:start w:val="1"/>
      <w:numFmt w:val="lowerLetter"/>
      <w:lvlText w:val="%2."/>
      <w:lvlJc w:val="left"/>
      <w:pPr>
        <w:ind w:left="1350" w:hanging="360"/>
      </w:pPr>
    </w:lvl>
    <w:lvl w:ilvl="2" w:tplc="2809001B" w:tentative="1">
      <w:start w:val="1"/>
      <w:numFmt w:val="lowerRoman"/>
      <w:lvlText w:val="%3."/>
      <w:lvlJc w:val="right"/>
      <w:pPr>
        <w:ind w:left="2070" w:hanging="180"/>
      </w:pPr>
    </w:lvl>
    <w:lvl w:ilvl="3" w:tplc="2809000F" w:tentative="1">
      <w:start w:val="1"/>
      <w:numFmt w:val="decimal"/>
      <w:lvlText w:val="%4."/>
      <w:lvlJc w:val="left"/>
      <w:pPr>
        <w:ind w:left="2790" w:hanging="360"/>
      </w:pPr>
    </w:lvl>
    <w:lvl w:ilvl="4" w:tplc="28090019" w:tentative="1">
      <w:start w:val="1"/>
      <w:numFmt w:val="lowerLetter"/>
      <w:lvlText w:val="%5."/>
      <w:lvlJc w:val="left"/>
      <w:pPr>
        <w:ind w:left="3510" w:hanging="360"/>
      </w:pPr>
    </w:lvl>
    <w:lvl w:ilvl="5" w:tplc="2809001B" w:tentative="1">
      <w:start w:val="1"/>
      <w:numFmt w:val="lowerRoman"/>
      <w:lvlText w:val="%6."/>
      <w:lvlJc w:val="right"/>
      <w:pPr>
        <w:ind w:left="4230" w:hanging="180"/>
      </w:pPr>
    </w:lvl>
    <w:lvl w:ilvl="6" w:tplc="2809000F" w:tentative="1">
      <w:start w:val="1"/>
      <w:numFmt w:val="decimal"/>
      <w:lvlText w:val="%7."/>
      <w:lvlJc w:val="left"/>
      <w:pPr>
        <w:ind w:left="4950" w:hanging="360"/>
      </w:pPr>
    </w:lvl>
    <w:lvl w:ilvl="7" w:tplc="28090019" w:tentative="1">
      <w:start w:val="1"/>
      <w:numFmt w:val="lowerLetter"/>
      <w:lvlText w:val="%8."/>
      <w:lvlJc w:val="left"/>
      <w:pPr>
        <w:ind w:left="5670" w:hanging="360"/>
      </w:pPr>
    </w:lvl>
    <w:lvl w:ilvl="8" w:tplc="2809001B" w:tentative="1">
      <w:start w:val="1"/>
      <w:numFmt w:val="lowerRoman"/>
      <w:lvlText w:val="%9."/>
      <w:lvlJc w:val="right"/>
      <w:pPr>
        <w:ind w:left="6390" w:hanging="180"/>
      </w:pPr>
    </w:lvl>
  </w:abstractNum>
  <w:abstractNum w:abstractNumId="109" w15:restartNumberingAfterBreak="0">
    <w:nsid w:val="6607743E"/>
    <w:multiLevelType w:val="multilevel"/>
    <w:tmpl w:val="948C29D2"/>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0" w15:restartNumberingAfterBreak="0">
    <w:nsid w:val="66702EBB"/>
    <w:multiLevelType w:val="multilevel"/>
    <w:tmpl w:val="F8E4FE24"/>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6780674A"/>
    <w:multiLevelType w:val="multilevel"/>
    <w:tmpl w:val="B2E0B964"/>
    <w:lvl w:ilvl="0">
      <w:start w:val="4"/>
      <w:numFmt w:val="lowerRoman"/>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68D45E5B"/>
    <w:multiLevelType w:val="hybridMultilevel"/>
    <w:tmpl w:val="46B6413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3" w15:restartNumberingAfterBreak="0">
    <w:nsid w:val="697C03D6"/>
    <w:multiLevelType w:val="multilevel"/>
    <w:tmpl w:val="8ED29442"/>
    <w:lvl w:ilvl="0">
      <w:start w:val="56"/>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25"/>
      <w:numFmt w:val="decimal"/>
      <w:lvlText w:val="%2"/>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4" w15:restartNumberingAfterBreak="0">
    <w:nsid w:val="6A1863A4"/>
    <w:multiLevelType w:val="hybridMultilevel"/>
    <w:tmpl w:val="8B56D78A"/>
    <w:lvl w:ilvl="0" w:tplc="C61EFCDE">
      <w:numFmt w:val="bullet"/>
      <w:lvlText w:val="•"/>
      <w:lvlJc w:val="left"/>
      <w:pPr>
        <w:ind w:left="887" w:hanging="360"/>
      </w:pPr>
      <w:rPr>
        <w:rFonts w:hint="default"/>
      </w:rPr>
    </w:lvl>
    <w:lvl w:ilvl="1" w:tplc="28090003" w:tentative="1">
      <w:start w:val="1"/>
      <w:numFmt w:val="bullet"/>
      <w:lvlText w:val="o"/>
      <w:lvlJc w:val="left"/>
      <w:pPr>
        <w:ind w:left="1607" w:hanging="360"/>
      </w:pPr>
      <w:rPr>
        <w:rFonts w:ascii="Courier New" w:hAnsi="Courier New" w:cs="Courier New" w:hint="default"/>
      </w:rPr>
    </w:lvl>
    <w:lvl w:ilvl="2" w:tplc="28090005" w:tentative="1">
      <w:start w:val="1"/>
      <w:numFmt w:val="bullet"/>
      <w:lvlText w:val=""/>
      <w:lvlJc w:val="left"/>
      <w:pPr>
        <w:ind w:left="2327" w:hanging="360"/>
      </w:pPr>
      <w:rPr>
        <w:rFonts w:ascii="Wingdings" w:hAnsi="Wingdings" w:hint="default"/>
      </w:rPr>
    </w:lvl>
    <w:lvl w:ilvl="3" w:tplc="28090001" w:tentative="1">
      <w:start w:val="1"/>
      <w:numFmt w:val="bullet"/>
      <w:lvlText w:val=""/>
      <w:lvlJc w:val="left"/>
      <w:pPr>
        <w:ind w:left="3047" w:hanging="360"/>
      </w:pPr>
      <w:rPr>
        <w:rFonts w:ascii="Symbol" w:hAnsi="Symbol" w:hint="default"/>
      </w:rPr>
    </w:lvl>
    <w:lvl w:ilvl="4" w:tplc="28090003" w:tentative="1">
      <w:start w:val="1"/>
      <w:numFmt w:val="bullet"/>
      <w:lvlText w:val="o"/>
      <w:lvlJc w:val="left"/>
      <w:pPr>
        <w:ind w:left="3767" w:hanging="360"/>
      </w:pPr>
      <w:rPr>
        <w:rFonts w:ascii="Courier New" w:hAnsi="Courier New" w:cs="Courier New" w:hint="default"/>
      </w:rPr>
    </w:lvl>
    <w:lvl w:ilvl="5" w:tplc="28090005" w:tentative="1">
      <w:start w:val="1"/>
      <w:numFmt w:val="bullet"/>
      <w:lvlText w:val=""/>
      <w:lvlJc w:val="left"/>
      <w:pPr>
        <w:ind w:left="4487" w:hanging="360"/>
      </w:pPr>
      <w:rPr>
        <w:rFonts w:ascii="Wingdings" w:hAnsi="Wingdings" w:hint="default"/>
      </w:rPr>
    </w:lvl>
    <w:lvl w:ilvl="6" w:tplc="28090001" w:tentative="1">
      <w:start w:val="1"/>
      <w:numFmt w:val="bullet"/>
      <w:lvlText w:val=""/>
      <w:lvlJc w:val="left"/>
      <w:pPr>
        <w:ind w:left="5207" w:hanging="360"/>
      </w:pPr>
      <w:rPr>
        <w:rFonts w:ascii="Symbol" w:hAnsi="Symbol" w:hint="default"/>
      </w:rPr>
    </w:lvl>
    <w:lvl w:ilvl="7" w:tplc="28090003" w:tentative="1">
      <w:start w:val="1"/>
      <w:numFmt w:val="bullet"/>
      <w:lvlText w:val="o"/>
      <w:lvlJc w:val="left"/>
      <w:pPr>
        <w:ind w:left="5927" w:hanging="360"/>
      </w:pPr>
      <w:rPr>
        <w:rFonts w:ascii="Courier New" w:hAnsi="Courier New" w:cs="Courier New" w:hint="default"/>
      </w:rPr>
    </w:lvl>
    <w:lvl w:ilvl="8" w:tplc="28090005" w:tentative="1">
      <w:start w:val="1"/>
      <w:numFmt w:val="bullet"/>
      <w:lvlText w:val=""/>
      <w:lvlJc w:val="left"/>
      <w:pPr>
        <w:ind w:left="6647" w:hanging="360"/>
      </w:pPr>
      <w:rPr>
        <w:rFonts w:ascii="Wingdings" w:hAnsi="Wingdings" w:hint="default"/>
      </w:rPr>
    </w:lvl>
  </w:abstractNum>
  <w:abstractNum w:abstractNumId="115" w15:restartNumberingAfterBreak="0">
    <w:nsid w:val="6A790047"/>
    <w:multiLevelType w:val="multilevel"/>
    <w:tmpl w:val="C2CA4DE8"/>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6"/>
      <w:numFmt w:val="decimal"/>
      <w:lvlText w:val="%2"/>
      <w:lvlJc w:val="left"/>
      <w:rPr>
        <w:rFonts w:ascii="Arial" w:eastAsia="Arial" w:hAnsi="Arial" w:cs="Arial"/>
        <w:b w:val="0"/>
        <w:bCs w:val="0"/>
        <w:i w:val="0"/>
        <w:iCs w:val="0"/>
        <w:smallCaps w:val="0"/>
        <w:strike w:val="0"/>
        <w:color w:val="000000"/>
        <w:spacing w:val="0"/>
        <w:w w:val="100"/>
        <w:position w:val="0"/>
        <w:sz w:val="15"/>
        <w:szCs w:val="15"/>
        <w:u w:val="none"/>
        <w:vertAlign w:val="superscript"/>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6" w15:restartNumberingAfterBreak="0">
    <w:nsid w:val="6BBC5DE8"/>
    <w:multiLevelType w:val="multilevel"/>
    <w:tmpl w:val="C4768FFE"/>
    <w:lvl w:ilvl="0">
      <w:start w:val="218"/>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3"/>
      <w:numFmt w:val="decimal"/>
      <w:lvlText w:val="%2."/>
      <w:lvlJc w:val="left"/>
      <w:rPr>
        <w:rFonts w:ascii="Arial" w:eastAsia="Arial" w:hAnsi="Arial" w:cs="Arial"/>
        <w:b/>
        <w:bCs/>
        <w:i/>
        <w:iCs/>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7" w15:restartNumberingAfterBreak="0">
    <w:nsid w:val="6C1C43D5"/>
    <w:multiLevelType w:val="multilevel"/>
    <w:tmpl w:val="1B0E430C"/>
    <w:lvl w:ilvl="0">
      <w:start w:val="2"/>
      <w:numFmt w:val="lowerLetter"/>
      <w:lvlText w:val="(%1)"/>
      <w:lvlJc w:val="left"/>
      <w:rPr>
        <w:rFonts w:ascii="Arial" w:eastAsia="Arial" w:hAnsi="Arial" w:cs="Arial"/>
        <w:b w:val="0"/>
        <w:bCs w:val="0"/>
        <w:i/>
        <w:iCs/>
        <w:smallCaps w:val="0"/>
        <w:strike w:val="0"/>
        <w:color w:val="000000"/>
        <w:spacing w:val="0"/>
        <w:w w:val="100"/>
        <w:position w:val="0"/>
        <w:sz w:val="20"/>
        <w:szCs w:val="20"/>
        <w:u w:val="none"/>
        <w:lang w:val="en-US"/>
      </w:rPr>
    </w:lvl>
    <w:lvl w:ilvl="1">
      <w:start w:val="154"/>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upperRoman"/>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start w:val="1"/>
      <w:numFmt w:val="upperLetter"/>
      <w:lvlText w:val="%4."/>
      <w:lvlJc w:val="left"/>
      <w:pPr>
        <w:ind w:left="360" w:hanging="360"/>
      </w:pPr>
    </w:lvl>
    <w:lvl w:ilvl="4">
      <w:start w:val="179"/>
      <w:numFmt w:val="decimal"/>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start w:val="1"/>
      <w:numFmt w:val="upperLetter"/>
      <w:lvlText w:val="%6."/>
      <w:lvlJc w:val="left"/>
      <w:rPr>
        <w:rFonts w:ascii="Arial" w:eastAsia="Arial" w:hAnsi="Arial" w:cs="Arial"/>
        <w:b/>
        <w:bCs/>
        <w:i w:val="0"/>
        <w:iCs w:val="0"/>
        <w:smallCaps w:val="0"/>
        <w:strike w:val="0"/>
        <w:color w:val="000000"/>
        <w:spacing w:val="0"/>
        <w:w w:val="100"/>
        <w:position w:val="0"/>
        <w:sz w:val="20"/>
        <w:szCs w:val="20"/>
        <w:u w:val="none"/>
        <w:lang w:val="en-US"/>
      </w:rPr>
    </w:lvl>
    <w:lvl w:ilvl="6">
      <w:start w:val="1"/>
      <w:numFmt w:val="upperLetter"/>
      <w:lvlText w:val="%7."/>
      <w:lvlJc w:val="left"/>
      <w:rPr>
        <w:rFonts w:ascii="Arial" w:eastAsia="Arial" w:hAnsi="Arial" w:cs="Arial"/>
        <w:b/>
        <w:bCs/>
        <w:i w:val="0"/>
        <w:iCs w:val="0"/>
        <w:smallCaps w:val="0"/>
        <w:strike w:val="0"/>
        <w:color w:val="000000"/>
        <w:spacing w:val="0"/>
        <w:w w:val="100"/>
        <w:position w:val="0"/>
        <w:sz w:val="20"/>
        <w:szCs w:val="20"/>
        <w:u w:val="none"/>
        <w:lang w:val="en-US"/>
      </w:rPr>
    </w:lvl>
    <w:lvl w:ilvl="7">
      <w:start w:val="189"/>
      <w:numFmt w:val="decimal"/>
      <w:lvlText w:val="%8."/>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8">
      <w:start w:val="2"/>
      <w:numFmt w:val="lowerRoman"/>
      <w:lvlText w:val="(%9)"/>
      <w:lvlJc w:val="left"/>
      <w:rPr>
        <w:rFonts w:ascii="Arial" w:eastAsia="Arial" w:hAnsi="Arial" w:cs="Arial"/>
        <w:b w:val="0"/>
        <w:bCs w:val="0"/>
        <w:i/>
        <w:iCs/>
        <w:smallCaps w:val="0"/>
        <w:strike w:val="0"/>
        <w:color w:val="000000"/>
        <w:spacing w:val="0"/>
        <w:w w:val="100"/>
        <w:position w:val="0"/>
        <w:sz w:val="20"/>
        <w:szCs w:val="20"/>
        <w:u w:val="none"/>
        <w:lang w:val="en-US"/>
      </w:rPr>
    </w:lvl>
  </w:abstractNum>
  <w:abstractNum w:abstractNumId="118" w15:restartNumberingAfterBreak="0">
    <w:nsid w:val="6C5545B8"/>
    <w:multiLevelType w:val="hybridMultilevel"/>
    <w:tmpl w:val="E222BA80"/>
    <w:lvl w:ilvl="0" w:tplc="8C528B72">
      <w:start w:val="8"/>
      <w:numFmt w:val="decimal"/>
      <w:lvlText w:val="2.%1"/>
      <w:lvlJc w:val="left"/>
      <w:pPr>
        <w:ind w:left="63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19" w15:restartNumberingAfterBreak="0">
    <w:nsid w:val="6CDA3712"/>
    <w:multiLevelType w:val="hybridMultilevel"/>
    <w:tmpl w:val="9080E8F2"/>
    <w:lvl w:ilvl="0" w:tplc="DBF62726">
      <w:start w:val="1"/>
      <w:numFmt w:val="bullet"/>
      <w:lvlText w:val=""/>
      <w:lvlJc w:val="left"/>
      <w:pPr>
        <w:ind w:left="740" w:hanging="360"/>
      </w:pPr>
      <w:rPr>
        <w:rFonts w:ascii="Symbol" w:hAnsi="Symbol" w:hint="default"/>
        <w:i w:val="0"/>
        <w:iCs w:val="0"/>
        <w:color w:val="44546A" w:themeColor="text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6DBA387A"/>
    <w:multiLevelType w:val="hybridMultilevel"/>
    <w:tmpl w:val="3056E358"/>
    <w:lvl w:ilvl="0" w:tplc="04090001">
      <w:start w:val="1"/>
      <w:numFmt w:val="bullet"/>
      <w:lvlText w:val=""/>
      <w:lvlJc w:val="left"/>
      <w:pPr>
        <w:ind w:left="880" w:hanging="360"/>
      </w:pPr>
      <w:rPr>
        <w:rFonts w:ascii="Symbol" w:hAnsi="Symbol" w:hint="default"/>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21" w15:restartNumberingAfterBreak="0">
    <w:nsid w:val="6F0C6F14"/>
    <w:multiLevelType w:val="hybridMultilevel"/>
    <w:tmpl w:val="4ED25CF6"/>
    <w:lvl w:ilvl="0" w:tplc="6C86C958">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22" w15:restartNumberingAfterBreak="0">
    <w:nsid w:val="6FC80DE1"/>
    <w:multiLevelType w:val="hybridMultilevel"/>
    <w:tmpl w:val="2250E0D2"/>
    <w:lvl w:ilvl="0" w:tplc="50A8C6F0">
      <w:start w:val="1"/>
      <w:numFmt w:val="lowerLetter"/>
      <w:lvlText w:val="(%1)"/>
      <w:lvlJc w:val="left"/>
      <w:pPr>
        <w:ind w:left="740" w:hanging="360"/>
      </w:pPr>
      <w:rPr>
        <w:rFonts w:hint="default"/>
      </w:rPr>
    </w:lvl>
    <w:lvl w:ilvl="1" w:tplc="28090019">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123" w15:restartNumberingAfterBreak="0">
    <w:nsid w:val="6FE157DF"/>
    <w:multiLevelType w:val="hybridMultilevel"/>
    <w:tmpl w:val="6FDE11EC"/>
    <w:lvl w:ilvl="0" w:tplc="4DFE87BA">
      <w:start w:val="1"/>
      <w:numFmt w:val="decimal"/>
      <w:pStyle w:val="Heading1"/>
      <w:lvlText w:val="%1."/>
      <w:lvlJc w:val="left"/>
      <w:pPr>
        <w:ind w:left="720" w:hanging="360"/>
      </w:pPr>
      <w:rPr>
        <w:rFonts w:hint="default"/>
        <w:b/>
        <w:i w:val="0"/>
      </w:rPr>
    </w:lvl>
    <w:lvl w:ilvl="1" w:tplc="7D327060">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70496B1C"/>
    <w:multiLevelType w:val="hybridMultilevel"/>
    <w:tmpl w:val="F502033A"/>
    <w:lvl w:ilvl="0" w:tplc="2834AE5E">
      <w:start w:val="1"/>
      <w:numFmt w:val="upperRoman"/>
      <w:lvlText w:val="%1."/>
      <w:lvlJc w:val="right"/>
      <w:pPr>
        <w:ind w:left="1440" w:hanging="360"/>
      </w:pPr>
      <w:rPr>
        <w:rFonts w:hint="default"/>
        <w:b/>
        <w:i w:val="0"/>
        <w:iCs w:val="0"/>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25" w15:restartNumberingAfterBreak="0">
    <w:nsid w:val="706F32EE"/>
    <w:multiLevelType w:val="hybridMultilevel"/>
    <w:tmpl w:val="FF088E0C"/>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126" w15:restartNumberingAfterBreak="0">
    <w:nsid w:val="70D84B7F"/>
    <w:multiLevelType w:val="hybridMultilevel"/>
    <w:tmpl w:val="21D075FA"/>
    <w:lvl w:ilvl="0" w:tplc="50A8C6F0">
      <w:start w:val="1"/>
      <w:numFmt w:val="lowerLetter"/>
      <w:lvlText w:val="(%1)"/>
      <w:lvlJc w:val="left"/>
      <w:pPr>
        <w:ind w:left="740" w:hanging="360"/>
      </w:pPr>
      <w:rPr>
        <w:rFonts w:hint="default"/>
      </w:rPr>
    </w:lvl>
    <w:lvl w:ilvl="1" w:tplc="28090019" w:tentative="1">
      <w:start w:val="1"/>
      <w:numFmt w:val="lowerLetter"/>
      <w:lvlText w:val="%2."/>
      <w:lvlJc w:val="left"/>
      <w:pPr>
        <w:ind w:left="1460" w:hanging="360"/>
      </w:pPr>
    </w:lvl>
    <w:lvl w:ilvl="2" w:tplc="2809001B" w:tentative="1">
      <w:start w:val="1"/>
      <w:numFmt w:val="lowerRoman"/>
      <w:lvlText w:val="%3."/>
      <w:lvlJc w:val="right"/>
      <w:pPr>
        <w:ind w:left="2180" w:hanging="180"/>
      </w:pPr>
    </w:lvl>
    <w:lvl w:ilvl="3" w:tplc="2809000F" w:tentative="1">
      <w:start w:val="1"/>
      <w:numFmt w:val="decimal"/>
      <w:lvlText w:val="%4."/>
      <w:lvlJc w:val="left"/>
      <w:pPr>
        <w:ind w:left="2900" w:hanging="360"/>
      </w:pPr>
    </w:lvl>
    <w:lvl w:ilvl="4" w:tplc="28090019" w:tentative="1">
      <w:start w:val="1"/>
      <w:numFmt w:val="lowerLetter"/>
      <w:lvlText w:val="%5."/>
      <w:lvlJc w:val="left"/>
      <w:pPr>
        <w:ind w:left="3620" w:hanging="360"/>
      </w:pPr>
    </w:lvl>
    <w:lvl w:ilvl="5" w:tplc="2809001B" w:tentative="1">
      <w:start w:val="1"/>
      <w:numFmt w:val="lowerRoman"/>
      <w:lvlText w:val="%6."/>
      <w:lvlJc w:val="right"/>
      <w:pPr>
        <w:ind w:left="4340" w:hanging="180"/>
      </w:pPr>
    </w:lvl>
    <w:lvl w:ilvl="6" w:tplc="2809000F" w:tentative="1">
      <w:start w:val="1"/>
      <w:numFmt w:val="decimal"/>
      <w:lvlText w:val="%7."/>
      <w:lvlJc w:val="left"/>
      <w:pPr>
        <w:ind w:left="5060" w:hanging="360"/>
      </w:pPr>
    </w:lvl>
    <w:lvl w:ilvl="7" w:tplc="28090019" w:tentative="1">
      <w:start w:val="1"/>
      <w:numFmt w:val="lowerLetter"/>
      <w:lvlText w:val="%8."/>
      <w:lvlJc w:val="left"/>
      <w:pPr>
        <w:ind w:left="5780" w:hanging="360"/>
      </w:pPr>
    </w:lvl>
    <w:lvl w:ilvl="8" w:tplc="2809001B" w:tentative="1">
      <w:start w:val="1"/>
      <w:numFmt w:val="lowerRoman"/>
      <w:lvlText w:val="%9."/>
      <w:lvlJc w:val="right"/>
      <w:pPr>
        <w:ind w:left="6500" w:hanging="180"/>
      </w:pPr>
    </w:lvl>
  </w:abstractNum>
  <w:abstractNum w:abstractNumId="127" w15:restartNumberingAfterBreak="0">
    <w:nsid w:val="719C31F8"/>
    <w:multiLevelType w:val="hybridMultilevel"/>
    <w:tmpl w:val="7B8AE8D4"/>
    <w:lvl w:ilvl="0" w:tplc="C61EFCDE">
      <w:numFmt w:val="bullet"/>
      <w:lvlText w:val="•"/>
      <w:lvlJc w:val="left"/>
      <w:pPr>
        <w:ind w:left="720" w:hanging="360"/>
      </w:pPr>
      <w:rPr>
        <w:rFonts w:hint="default"/>
      </w:rPr>
    </w:lvl>
    <w:lvl w:ilvl="1" w:tplc="28090003">
      <w:start w:val="1"/>
      <w:numFmt w:val="bullet"/>
      <w:lvlText w:val="o"/>
      <w:lvlJc w:val="left"/>
      <w:pPr>
        <w:ind w:left="1440" w:hanging="360"/>
      </w:pPr>
      <w:rPr>
        <w:rFonts w:ascii="Courier New" w:hAnsi="Courier New" w:cs="Courier New" w:hint="default"/>
      </w:rPr>
    </w:lvl>
    <w:lvl w:ilvl="2" w:tplc="28090005" w:tentative="1">
      <w:start w:val="1"/>
      <w:numFmt w:val="bullet"/>
      <w:lvlText w:val=""/>
      <w:lvlJc w:val="left"/>
      <w:pPr>
        <w:ind w:left="2160" w:hanging="360"/>
      </w:pPr>
      <w:rPr>
        <w:rFonts w:ascii="Wingdings" w:hAnsi="Wingdings" w:hint="default"/>
      </w:rPr>
    </w:lvl>
    <w:lvl w:ilvl="3" w:tplc="28090001" w:tentative="1">
      <w:start w:val="1"/>
      <w:numFmt w:val="bullet"/>
      <w:lvlText w:val=""/>
      <w:lvlJc w:val="left"/>
      <w:pPr>
        <w:ind w:left="2880" w:hanging="360"/>
      </w:pPr>
      <w:rPr>
        <w:rFonts w:ascii="Symbol" w:hAnsi="Symbol" w:hint="default"/>
      </w:rPr>
    </w:lvl>
    <w:lvl w:ilvl="4" w:tplc="28090003" w:tentative="1">
      <w:start w:val="1"/>
      <w:numFmt w:val="bullet"/>
      <w:lvlText w:val="o"/>
      <w:lvlJc w:val="left"/>
      <w:pPr>
        <w:ind w:left="3600" w:hanging="360"/>
      </w:pPr>
      <w:rPr>
        <w:rFonts w:ascii="Courier New" w:hAnsi="Courier New" w:cs="Courier New" w:hint="default"/>
      </w:rPr>
    </w:lvl>
    <w:lvl w:ilvl="5" w:tplc="28090005" w:tentative="1">
      <w:start w:val="1"/>
      <w:numFmt w:val="bullet"/>
      <w:lvlText w:val=""/>
      <w:lvlJc w:val="left"/>
      <w:pPr>
        <w:ind w:left="4320" w:hanging="360"/>
      </w:pPr>
      <w:rPr>
        <w:rFonts w:ascii="Wingdings" w:hAnsi="Wingdings" w:hint="default"/>
      </w:rPr>
    </w:lvl>
    <w:lvl w:ilvl="6" w:tplc="28090001" w:tentative="1">
      <w:start w:val="1"/>
      <w:numFmt w:val="bullet"/>
      <w:lvlText w:val=""/>
      <w:lvlJc w:val="left"/>
      <w:pPr>
        <w:ind w:left="5040" w:hanging="360"/>
      </w:pPr>
      <w:rPr>
        <w:rFonts w:ascii="Symbol" w:hAnsi="Symbol" w:hint="default"/>
      </w:rPr>
    </w:lvl>
    <w:lvl w:ilvl="7" w:tplc="28090003" w:tentative="1">
      <w:start w:val="1"/>
      <w:numFmt w:val="bullet"/>
      <w:lvlText w:val="o"/>
      <w:lvlJc w:val="left"/>
      <w:pPr>
        <w:ind w:left="5760" w:hanging="360"/>
      </w:pPr>
      <w:rPr>
        <w:rFonts w:ascii="Courier New" w:hAnsi="Courier New" w:cs="Courier New" w:hint="default"/>
      </w:rPr>
    </w:lvl>
    <w:lvl w:ilvl="8" w:tplc="28090005" w:tentative="1">
      <w:start w:val="1"/>
      <w:numFmt w:val="bullet"/>
      <w:lvlText w:val=""/>
      <w:lvlJc w:val="left"/>
      <w:pPr>
        <w:ind w:left="6480" w:hanging="360"/>
      </w:pPr>
      <w:rPr>
        <w:rFonts w:ascii="Wingdings" w:hAnsi="Wingdings" w:hint="default"/>
      </w:rPr>
    </w:lvl>
  </w:abstractNum>
  <w:abstractNum w:abstractNumId="128" w15:restartNumberingAfterBreak="0">
    <w:nsid w:val="71E82733"/>
    <w:multiLevelType w:val="hybridMultilevel"/>
    <w:tmpl w:val="175C85C6"/>
    <w:lvl w:ilvl="0" w:tplc="D8966CEE">
      <w:start w:val="64"/>
      <w:numFmt w:val="decimal"/>
      <w:lvlText w:val="2.%1"/>
      <w:lvlJc w:val="left"/>
      <w:pPr>
        <w:ind w:left="74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29" w15:restartNumberingAfterBreak="0">
    <w:nsid w:val="72267588"/>
    <w:multiLevelType w:val="hybridMultilevel"/>
    <w:tmpl w:val="58A2A290"/>
    <w:lvl w:ilvl="0" w:tplc="5518CD98">
      <w:start w:val="33"/>
      <w:numFmt w:val="decimal"/>
      <w:lvlText w:val="2.%1"/>
      <w:lvlJc w:val="left"/>
      <w:pPr>
        <w:ind w:left="38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0" w15:restartNumberingAfterBreak="0">
    <w:nsid w:val="72F03645"/>
    <w:multiLevelType w:val="hybridMultilevel"/>
    <w:tmpl w:val="54CC92B4"/>
    <w:lvl w:ilvl="0" w:tplc="C61EFCDE">
      <w:numFmt w:val="bullet"/>
      <w:lvlText w:val="•"/>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1" w15:restartNumberingAfterBreak="0">
    <w:nsid w:val="736A6FAC"/>
    <w:multiLevelType w:val="hybridMultilevel"/>
    <w:tmpl w:val="DB72559C"/>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2" w15:restartNumberingAfterBreak="0">
    <w:nsid w:val="73CC38C9"/>
    <w:multiLevelType w:val="hybridMultilevel"/>
    <w:tmpl w:val="6E6A6756"/>
    <w:lvl w:ilvl="0" w:tplc="9C1A30C2">
      <w:start w:val="1"/>
      <w:numFmt w:val="decimal"/>
      <w:lvlText w:val="3.%1"/>
      <w:lvlJc w:val="left"/>
      <w:pPr>
        <w:ind w:left="720" w:hanging="360"/>
      </w:pPr>
      <w:rPr>
        <w:rFonts w:hint="default"/>
        <w:i w:val="0"/>
        <w:i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3" w15:restartNumberingAfterBreak="0">
    <w:nsid w:val="75CE4414"/>
    <w:multiLevelType w:val="multilevel"/>
    <w:tmpl w:val="0BFE6C62"/>
    <w:lvl w:ilvl="0">
      <w:start w:val="14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48"/>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2"/>
      <w:numFmt w:val="lowerRoman"/>
      <w:lvlText w:val="(%3)"/>
      <w:lvlJc w:val="left"/>
      <w:rPr>
        <w:rFonts w:ascii="Arial" w:eastAsia="Arial" w:hAnsi="Arial" w:cs="Arial"/>
        <w:b w:val="0"/>
        <w:bCs w:val="0"/>
        <w:i/>
        <w:iCs/>
        <w:smallCaps w:val="0"/>
        <w:strike w:val="0"/>
        <w:color w:val="000000"/>
        <w:spacing w:val="0"/>
        <w:w w:val="100"/>
        <w:position w:val="0"/>
        <w:sz w:val="20"/>
        <w:szCs w:val="20"/>
        <w:u w:val="none"/>
        <w:lang w:val="en-US"/>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4" w15:restartNumberingAfterBreak="0">
    <w:nsid w:val="787F6EFF"/>
    <w:multiLevelType w:val="hybridMultilevel"/>
    <w:tmpl w:val="0C822DBA"/>
    <w:lvl w:ilvl="0" w:tplc="E5BE5E18">
      <w:start w:val="1"/>
      <w:numFmt w:val="decimal"/>
      <w:lvlText w:val="2.%1"/>
      <w:lvlJc w:val="left"/>
      <w:pPr>
        <w:ind w:left="990" w:hanging="360"/>
      </w:pPr>
      <w:rPr>
        <w:rFonts w:hint="default"/>
      </w:rPr>
    </w:lvl>
    <w:lvl w:ilvl="1" w:tplc="28090019" w:tentative="1">
      <w:start w:val="1"/>
      <w:numFmt w:val="lowerLetter"/>
      <w:lvlText w:val="%2."/>
      <w:lvlJc w:val="left"/>
      <w:pPr>
        <w:ind w:left="1710" w:hanging="360"/>
      </w:pPr>
    </w:lvl>
    <w:lvl w:ilvl="2" w:tplc="2809001B" w:tentative="1">
      <w:start w:val="1"/>
      <w:numFmt w:val="lowerRoman"/>
      <w:lvlText w:val="%3."/>
      <w:lvlJc w:val="right"/>
      <w:pPr>
        <w:ind w:left="2430" w:hanging="180"/>
      </w:pPr>
    </w:lvl>
    <w:lvl w:ilvl="3" w:tplc="2809000F" w:tentative="1">
      <w:start w:val="1"/>
      <w:numFmt w:val="decimal"/>
      <w:lvlText w:val="%4."/>
      <w:lvlJc w:val="left"/>
      <w:pPr>
        <w:ind w:left="3150" w:hanging="360"/>
      </w:pPr>
    </w:lvl>
    <w:lvl w:ilvl="4" w:tplc="28090019" w:tentative="1">
      <w:start w:val="1"/>
      <w:numFmt w:val="lowerLetter"/>
      <w:lvlText w:val="%5."/>
      <w:lvlJc w:val="left"/>
      <w:pPr>
        <w:ind w:left="3870" w:hanging="360"/>
      </w:pPr>
    </w:lvl>
    <w:lvl w:ilvl="5" w:tplc="2809001B" w:tentative="1">
      <w:start w:val="1"/>
      <w:numFmt w:val="lowerRoman"/>
      <w:lvlText w:val="%6."/>
      <w:lvlJc w:val="right"/>
      <w:pPr>
        <w:ind w:left="4590" w:hanging="180"/>
      </w:pPr>
    </w:lvl>
    <w:lvl w:ilvl="6" w:tplc="2809000F" w:tentative="1">
      <w:start w:val="1"/>
      <w:numFmt w:val="decimal"/>
      <w:lvlText w:val="%7."/>
      <w:lvlJc w:val="left"/>
      <w:pPr>
        <w:ind w:left="5310" w:hanging="360"/>
      </w:pPr>
    </w:lvl>
    <w:lvl w:ilvl="7" w:tplc="28090019" w:tentative="1">
      <w:start w:val="1"/>
      <w:numFmt w:val="lowerLetter"/>
      <w:lvlText w:val="%8."/>
      <w:lvlJc w:val="left"/>
      <w:pPr>
        <w:ind w:left="6030" w:hanging="360"/>
      </w:pPr>
    </w:lvl>
    <w:lvl w:ilvl="8" w:tplc="2809001B" w:tentative="1">
      <w:start w:val="1"/>
      <w:numFmt w:val="lowerRoman"/>
      <w:lvlText w:val="%9."/>
      <w:lvlJc w:val="right"/>
      <w:pPr>
        <w:ind w:left="6750" w:hanging="180"/>
      </w:pPr>
    </w:lvl>
  </w:abstractNum>
  <w:abstractNum w:abstractNumId="135" w15:restartNumberingAfterBreak="0">
    <w:nsid w:val="79435BB2"/>
    <w:multiLevelType w:val="multilevel"/>
    <w:tmpl w:val="30E4F4B0"/>
    <w:lvl w:ilvl="0">
      <w:start w:val="1"/>
      <w:numFmt w:val="upperRoman"/>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upperLetter"/>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start w:val="1"/>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start w:val="3"/>
      <w:numFmt w:val="upperRoman"/>
      <w:lvlText w:val="%4."/>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4">
      <w:start w:val="1"/>
      <w:numFmt w:val="upperLetter"/>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start w:val="1"/>
      <w:numFmt w:val="decimal"/>
      <w:lvlText w:val="%6."/>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79E17157"/>
    <w:multiLevelType w:val="hybridMultilevel"/>
    <w:tmpl w:val="E1C0341A"/>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7" w15:restartNumberingAfterBreak="0">
    <w:nsid w:val="7A154E0A"/>
    <w:multiLevelType w:val="hybridMultilevel"/>
    <w:tmpl w:val="3C04D314"/>
    <w:lvl w:ilvl="0" w:tplc="50A8C6F0">
      <w:start w:val="1"/>
      <w:numFmt w:val="lowerLetter"/>
      <w:lvlText w:val="(%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38" w15:restartNumberingAfterBreak="0">
    <w:nsid w:val="7BCA5A96"/>
    <w:multiLevelType w:val="multilevel"/>
    <w:tmpl w:val="114837A0"/>
    <w:lvl w:ilvl="0">
      <w:start w:val="196"/>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1"/>
      <w:numFmt w:val="upperLetter"/>
      <w:lvlText w:val="%2."/>
      <w:lvlJc w:val="left"/>
      <w:rPr>
        <w:rFonts w:ascii="Arial" w:eastAsia="Arial" w:hAnsi="Arial" w:cs="Arial"/>
        <w:b/>
        <w:bCs/>
        <w:i w:val="0"/>
        <w:iCs w:val="0"/>
        <w:smallCaps w:val="0"/>
        <w:strike w:val="0"/>
        <w:color w:val="000000"/>
        <w:spacing w:val="0"/>
        <w:w w:val="100"/>
        <w:position w:val="0"/>
        <w:sz w:val="20"/>
        <w:szCs w:val="20"/>
        <w:u w:val="none"/>
        <w:lang w:val="en-US"/>
      </w:rPr>
    </w:lvl>
    <w:lvl w:ilvl="2">
      <w:start w:val="202"/>
      <w:numFmt w:val="decimal"/>
      <w:lvlText w:val="%3."/>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3">
      <w:start w:val="1"/>
      <w:numFmt w:val="upperLetter"/>
      <w:lvlText w:val="%4."/>
      <w:lvlJc w:val="left"/>
      <w:rPr>
        <w:rFonts w:ascii="Arial" w:eastAsia="Arial" w:hAnsi="Arial" w:cs="Arial"/>
        <w:b/>
        <w:bCs/>
        <w:i w:val="0"/>
        <w:iCs w:val="0"/>
        <w:smallCaps w:val="0"/>
        <w:strike w:val="0"/>
        <w:color w:val="000000"/>
        <w:spacing w:val="0"/>
        <w:w w:val="100"/>
        <w:position w:val="0"/>
        <w:sz w:val="20"/>
        <w:szCs w:val="20"/>
        <w:u w:val="none"/>
        <w:lang w:val="en-US"/>
      </w:rPr>
    </w:lvl>
    <w:lvl w:ilvl="4">
      <w:start w:val="210"/>
      <w:numFmt w:val="decimal"/>
      <w:lvlText w:val="%5."/>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5">
      <w:start w:val="1"/>
      <w:numFmt w:val="upperLetter"/>
      <w:lvlText w:val="%6."/>
      <w:lvlJc w:val="left"/>
      <w:rPr>
        <w:rFonts w:ascii="Arial" w:eastAsia="Arial" w:hAnsi="Arial" w:cs="Arial"/>
        <w:b/>
        <w:bCs/>
        <w:i w:val="0"/>
        <w:iCs w:val="0"/>
        <w:smallCaps w:val="0"/>
        <w:strike w:val="0"/>
        <w:color w:val="000000"/>
        <w:spacing w:val="0"/>
        <w:w w:val="100"/>
        <w:position w:val="0"/>
        <w:sz w:val="20"/>
        <w:szCs w:val="20"/>
        <w:u w:val="none"/>
        <w:lang w:val="en-US"/>
      </w:rPr>
    </w:lvl>
    <w:lvl w:ilvl="6">
      <w:start w:val="214"/>
      <w:numFmt w:val="decimal"/>
      <w:lvlText w:val="%7."/>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7">
      <w:numFmt w:val="decimal"/>
      <w:lvlText w:val=""/>
      <w:lvlJc w:val="left"/>
    </w:lvl>
    <w:lvl w:ilvl="8">
      <w:numFmt w:val="decimal"/>
      <w:lvlText w:val=""/>
      <w:lvlJc w:val="left"/>
    </w:lvl>
  </w:abstractNum>
  <w:abstractNum w:abstractNumId="139" w15:restartNumberingAfterBreak="0">
    <w:nsid w:val="7BF529D5"/>
    <w:multiLevelType w:val="hybridMultilevel"/>
    <w:tmpl w:val="4DC28AD6"/>
    <w:lvl w:ilvl="0" w:tplc="FFFFFFFF">
      <w:start w:val="1"/>
      <w:numFmt w:val="lowerLetter"/>
      <w:lvlText w:val="(%1)"/>
      <w:lvlJc w:val="left"/>
      <w:pPr>
        <w:ind w:left="2180" w:hanging="360"/>
      </w:pPr>
      <w:rPr>
        <w:rFonts w:hint="default"/>
      </w:rPr>
    </w:lvl>
    <w:lvl w:ilvl="1" w:tplc="FFFFFFFF" w:tentative="1">
      <w:start w:val="1"/>
      <w:numFmt w:val="lowerLetter"/>
      <w:lvlText w:val="%2."/>
      <w:lvlJc w:val="left"/>
      <w:pPr>
        <w:ind w:left="2900" w:hanging="360"/>
      </w:pPr>
    </w:lvl>
    <w:lvl w:ilvl="2" w:tplc="FFFFFFFF" w:tentative="1">
      <w:start w:val="1"/>
      <w:numFmt w:val="lowerRoman"/>
      <w:lvlText w:val="%3."/>
      <w:lvlJc w:val="right"/>
      <w:pPr>
        <w:ind w:left="3620" w:hanging="180"/>
      </w:pPr>
    </w:lvl>
    <w:lvl w:ilvl="3" w:tplc="FFFFFFFF" w:tentative="1">
      <w:start w:val="1"/>
      <w:numFmt w:val="decimal"/>
      <w:lvlText w:val="%4."/>
      <w:lvlJc w:val="left"/>
      <w:pPr>
        <w:ind w:left="4340" w:hanging="360"/>
      </w:pPr>
    </w:lvl>
    <w:lvl w:ilvl="4" w:tplc="FFFFFFFF" w:tentative="1">
      <w:start w:val="1"/>
      <w:numFmt w:val="lowerLetter"/>
      <w:lvlText w:val="%5."/>
      <w:lvlJc w:val="left"/>
      <w:pPr>
        <w:ind w:left="5060" w:hanging="360"/>
      </w:pPr>
    </w:lvl>
    <w:lvl w:ilvl="5" w:tplc="FFFFFFFF" w:tentative="1">
      <w:start w:val="1"/>
      <w:numFmt w:val="lowerRoman"/>
      <w:lvlText w:val="%6."/>
      <w:lvlJc w:val="right"/>
      <w:pPr>
        <w:ind w:left="5780" w:hanging="180"/>
      </w:pPr>
    </w:lvl>
    <w:lvl w:ilvl="6" w:tplc="FFFFFFFF" w:tentative="1">
      <w:start w:val="1"/>
      <w:numFmt w:val="decimal"/>
      <w:lvlText w:val="%7."/>
      <w:lvlJc w:val="left"/>
      <w:pPr>
        <w:ind w:left="6500" w:hanging="360"/>
      </w:pPr>
    </w:lvl>
    <w:lvl w:ilvl="7" w:tplc="FFFFFFFF" w:tentative="1">
      <w:start w:val="1"/>
      <w:numFmt w:val="lowerLetter"/>
      <w:lvlText w:val="%8."/>
      <w:lvlJc w:val="left"/>
      <w:pPr>
        <w:ind w:left="7220" w:hanging="360"/>
      </w:pPr>
    </w:lvl>
    <w:lvl w:ilvl="8" w:tplc="FFFFFFFF" w:tentative="1">
      <w:start w:val="1"/>
      <w:numFmt w:val="lowerRoman"/>
      <w:lvlText w:val="%9."/>
      <w:lvlJc w:val="right"/>
      <w:pPr>
        <w:ind w:left="7940" w:hanging="180"/>
      </w:pPr>
    </w:lvl>
  </w:abstractNum>
  <w:abstractNum w:abstractNumId="140" w15:restartNumberingAfterBreak="0">
    <w:nsid w:val="7D2A084F"/>
    <w:multiLevelType w:val="hybridMultilevel"/>
    <w:tmpl w:val="E4366838"/>
    <w:lvl w:ilvl="0" w:tplc="E5BE5E18">
      <w:start w:val="1"/>
      <w:numFmt w:val="decimal"/>
      <w:lvlText w:val="2.%1"/>
      <w:lvlJc w:val="left"/>
      <w:pPr>
        <w:ind w:left="720" w:hanging="360"/>
      </w:pPr>
      <w:rPr>
        <w:rFonts w:hint="default"/>
      </w:rPr>
    </w:lvl>
    <w:lvl w:ilvl="1" w:tplc="28090019" w:tentative="1">
      <w:start w:val="1"/>
      <w:numFmt w:val="lowerLetter"/>
      <w:lvlText w:val="%2."/>
      <w:lvlJc w:val="left"/>
      <w:pPr>
        <w:ind w:left="1440" w:hanging="360"/>
      </w:pPr>
    </w:lvl>
    <w:lvl w:ilvl="2" w:tplc="2809001B" w:tentative="1">
      <w:start w:val="1"/>
      <w:numFmt w:val="lowerRoman"/>
      <w:lvlText w:val="%3."/>
      <w:lvlJc w:val="right"/>
      <w:pPr>
        <w:ind w:left="2160" w:hanging="180"/>
      </w:pPr>
    </w:lvl>
    <w:lvl w:ilvl="3" w:tplc="2809000F" w:tentative="1">
      <w:start w:val="1"/>
      <w:numFmt w:val="decimal"/>
      <w:lvlText w:val="%4."/>
      <w:lvlJc w:val="left"/>
      <w:pPr>
        <w:ind w:left="2880" w:hanging="360"/>
      </w:pPr>
    </w:lvl>
    <w:lvl w:ilvl="4" w:tplc="28090019" w:tentative="1">
      <w:start w:val="1"/>
      <w:numFmt w:val="lowerLetter"/>
      <w:lvlText w:val="%5."/>
      <w:lvlJc w:val="left"/>
      <w:pPr>
        <w:ind w:left="3600" w:hanging="360"/>
      </w:pPr>
    </w:lvl>
    <w:lvl w:ilvl="5" w:tplc="2809001B" w:tentative="1">
      <w:start w:val="1"/>
      <w:numFmt w:val="lowerRoman"/>
      <w:lvlText w:val="%6."/>
      <w:lvlJc w:val="right"/>
      <w:pPr>
        <w:ind w:left="4320" w:hanging="180"/>
      </w:pPr>
    </w:lvl>
    <w:lvl w:ilvl="6" w:tplc="2809000F" w:tentative="1">
      <w:start w:val="1"/>
      <w:numFmt w:val="decimal"/>
      <w:lvlText w:val="%7."/>
      <w:lvlJc w:val="left"/>
      <w:pPr>
        <w:ind w:left="5040" w:hanging="360"/>
      </w:pPr>
    </w:lvl>
    <w:lvl w:ilvl="7" w:tplc="28090019" w:tentative="1">
      <w:start w:val="1"/>
      <w:numFmt w:val="lowerLetter"/>
      <w:lvlText w:val="%8."/>
      <w:lvlJc w:val="left"/>
      <w:pPr>
        <w:ind w:left="5760" w:hanging="360"/>
      </w:pPr>
    </w:lvl>
    <w:lvl w:ilvl="8" w:tplc="2809001B" w:tentative="1">
      <w:start w:val="1"/>
      <w:numFmt w:val="lowerRoman"/>
      <w:lvlText w:val="%9."/>
      <w:lvlJc w:val="right"/>
      <w:pPr>
        <w:ind w:left="6480" w:hanging="180"/>
      </w:pPr>
    </w:lvl>
  </w:abstractNum>
  <w:abstractNum w:abstractNumId="141" w15:restartNumberingAfterBreak="0">
    <w:nsid w:val="7DE0613D"/>
    <w:multiLevelType w:val="multilevel"/>
    <w:tmpl w:val="6824AE94"/>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7E6B35EE"/>
    <w:multiLevelType w:val="multilevel"/>
    <w:tmpl w:val="3ABEFDF6"/>
    <w:lvl w:ilvl="0">
      <w:start w:val="68"/>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1">
      <w:start w:val="70"/>
      <w:numFmt w:val="decimal"/>
      <w:lvlText w:val="%2."/>
      <w:lvlJc w:val="left"/>
      <w:rPr>
        <w:rFonts w:ascii="Arial" w:eastAsia="Arial" w:hAnsi="Arial" w:cs="Arial"/>
        <w:b w:val="0"/>
        <w:bCs w:val="0"/>
        <w:i w:val="0"/>
        <w:iCs w:val="0"/>
        <w:smallCaps w:val="0"/>
        <w:strike w:val="0"/>
        <w:color w:val="000000"/>
        <w:spacing w:val="0"/>
        <w:w w:val="100"/>
        <w:position w:val="0"/>
        <w:sz w:val="20"/>
        <w:szCs w:val="20"/>
        <w:u w:val="none"/>
        <w:lang w:val="en-US"/>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3" w15:restartNumberingAfterBreak="0">
    <w:nsid w:val="7F14046B"/>
    <w:multiLevelType w:val="multilevel"/>
    <w:tmpl w:val="3EE4007E"/>
    <w:lvl w:ilvl="0">
      <w:start w:val="1"/>
      <w:numFmt w:val="bullet"/>
      <w:lvlText w:val="•"/>
      <w:lvlJc w:val="left"/>
      <w:rPr>
        <w:rFonts w:ascii="Arial" w:eastAsia="Arial" w:hAnsi="Arial" w:cs="Arial"/>
        <w:b w:val="0"/>
        <w:bCs w:val="0"/>
        <w:i w:val="0"/>
        <w:iCs w:val="0"/>
        <w:smallCaps w:val="0"/>
        <w:strike w:val="0"/>
        <w:color w:val="000000"/>
        <w:spacing w:val="0"/>
        <w:w w:val="100"/>
        <w:position w:val="0"/>
        <w:sz w:val="18"/>
        <w:szCs w:val="18"/>
        <w:u w:val="no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63520379">
    <w:abstractNumId w:val="3"/>
  </w:num>
  <w:num w:numId="2" w16cid:durableId="1576669144">
    <w:abstractNumId w:val="6"/>
  </w:num>
  <w:num w:numId="3" w16cid:durableId="793986337">
    <w:abstractNumId w:val="17"/>
  </w:num>
  <w:num w:numId="4" w16cid:durableId="665520671">
    <w:abstractNumId w:val="100"/>
  </w:num>
  <w:num w:numId="5" w16cid:durableId="407578728">
    <w:abstractNumId w:val="109"/>
  </w:num>
  <w:num w:numId="6" w16cid:durableId="313686041">
    <w:abstractNumId w:val="77"/>
  </w:num>
  <w:num w:numId="7" w16cid:durableId="1437485188">
    <w:abstractNumId w:val="82"/>
  </w:num>
  <w:num w:numId="8" w16cid:durableId="2083142172">
    <w:abstractNumId w:val="4"/>
  </w:num>
  <w:num w:numId="9" w16cid:durableId="1568877745">
    <w:abstractNumId w:val="114"/>
  </w:num>
  <w:num w:numId="10" w16cid:durableId="430588173">
    <w:abstractNumId w:val="123"/>
  </w:num>
  <w:num w:numId="11" w16cid:durableId="1977489938">
    <w:abstractNumId w:val="78"/>
  </w:num>
  <w:num w:numId="12" w16cid:durableId="1746756385">
    <w:abstractNumId w:val="108"/>
  </w:num>
  <w:num w:numId="13" w16cid:durableId="1181972175">
    <w:abstractNumId w:val="60"/>
  </w:num>
  <w:num w:numId="14" w16cid:durableId="1892842851">
    <w:abstractNumId w:val="57"/>
  </w:num>
  <w:num w:numId="15" w16cid:durableId="1647273835">
    <w:abstractNumId w:val="45"/>
  </w:num>
  <w:num w:numId="16" w16cid:durableId="559096094">
    <w:abstractNumId w:val="65"/>
  </w:num>
  <w:num w:numId="17" w16cid:durableId="2065987325">
    <w:abstractNumId w:val="68"/>
  </w:num>
  <w:num w:numId="18" w16cid:durableId="2092507705">
    <w:abstractNumId w:val="88"/>
  </w:num>
  <w:num w:numId="19" w16cid:durableId="739793538">
    <w:abstractNumId w:val="73"/>
  </w:num>
  <w:num w:numId="20" w16cid:durableId="1513648168">
    <w:abstractNumId w:val="29"/>
  </w:num>
  <w:num w:numId="21" w16cid:durableId="37511325">
    <w:abstractNumId w:val="137"/>
  </w:num>
  <w:num w:numId="22" w16cid:durableId="1037660169">
    <w:abstractNumId w:val="102"/>
  </w:num>
  <w:num w:numId="23" w16cid:durableId="199628099">
    <w:abstractNumId w:val="31"/>
  </w:num>
  <w:num w:numId="24" w16cid:durableId="1467704273">
    <w:abstractNumId w:val="80"/>
  </w:num>
  <w:num w:numId="25" w16cid:durableId="1586263447">
    <w:abstractNumId w:val="129"/>
  </w:num>
  <w:num w:numId="26" w16cid:durableId="800270283">
    <w:abstractNumId w:val="99"/>
  </w:num>
  <w:num w:numId="27" w16cid:durableId="1355230459">
    <w:abstractNumId w:val="128"/>
  </w:num>
  <w:num w:numId="28" w16cid:durableId="17317787">
    <w:abstractNumId w:val="41"/>
  </w:num>
  <w:num w:numId="29" w16cid:durableId="1837332803">
    <w:abstractNumId w:val="62"/>
  </w:num>
  <w:num w:numId="30" w16cid:durableId="802232308">
    <w:abstractNumId w:val="106"/>
  </w:num>
  <w:num w:numId="31" w16cid:durableId="1400051473">
    <w:abstractNumId w:val="25"/>
  </w:num>
  <w:num w:numId="32" w16cid:durableId="1036849034">
    <w:abstractNumId w:val="95"/>
  </w:num>
  <w:num w:numId="33" w16cid:durableId="436096828">
    <w:abstractNumId w:val="139"/>
  </w:num>
  <w:num w:numId="34" w16cid:durableId="2066709392">
    <w:abstractNumId w:val="112"/>
  </w:num>
  <w:num w:numId="35" w16cid:durableId="1115907928">
    <w:abstractNumId w:val="85"/>
  </w:num>
  <w:num w:numId="36" w16cid:durableId="1665816666">
    <w:abstractNumId w:val="85"/>
    <w:lvlOverride w:ilvl="0">
      <w:startOverride w:val="1"/>
    </w:lvlOverride>
  </w:num>
  <w:num w:numId="37" w16cid:durableId="804086073">
    <w:abstractNumId w:val="85"/>
    <w:lvlOverride w:ilvl="0">
      <w:startOverride w:val="1"/>
    </w:lvlOverride>
  </w:num>
  <w:num w:numId="38" w16cid:durableId="2087681125">
    <w:abstractNumId w:val="120"/>
  </w:num>
  <w:num w:numId="39" w16cid:durableId="1525940417">
    <w:abstractNumId w:val="85"/>
  </w:num>
  <w:num w:numId="40" w16cid:durableId="170996831">
    <w:abstractNumId w:val="18"/>
  </w:num>
  <w:num w:numId="41" w16cid:durableId="255139158">
    <w:abstractNumId w:val="135"/>
  </w:num>
  <w:num w:numId="42" w16cid:durableId="1900742800">
    <w:abstractNumId w:val="110"/>
  </w:num>
  <w:num w:numId="43" w16cid:durableId="2101556859">
    <w:abstractNumId w:val="14"/>
  </w:num>
  <w:num w:numId="44" w16cid:durableId="137965195">
    <w:abstractNumId w:val="20"/>
  </w:num>
  <w:num w:numId="45" w16cid:durableId="539510638">
    <w:abstractNumId w:val="115"/>
  </w:num>
  <w:num w:numId="46" w16cid:durableId="1597591141">
    <w:abstractNumId w:val="84"/>
  </w:num>
  <w:num w:numId="47" w16cid:durableId="1349796455">
    <w:abstractNumId w:val="34"/>
  </w:num>
  <w:num w:numId="48" w16cid:durableId="1950549910">
    <w:abstractNumId w:val="10"/>
  </w:num>
  <w:num w:numId="49" w16cid:durableId="1517387052">
    <w:abstractNumId w:val="48"/>
  </w:num>
  <w:num w:numId="50" w16cid:durableId="543372747">
    <w:abstractNumId w:val="23"/>
  </w:num>
  <w:num w:numId="51" w16cid:durableId="632366207">
    <w:abstractNumId w:val="90"/>
  </w:num>
  <w:num w:numId="52" w16cid:durableId="511380967">
    <w:abstractNumId w:val="40"/>
  </w:num>
  <w:num w:numId="53" w16cid:durableId="871461258">
    <w:abstractNumId w:val="113"/>
  </w:num>
  <w:num w:numId="54" w16cid:durableId="1114594332">
    <w:abstractNumId w:val="61"/>
  </w:num>
  <w:num w:numId="55" w16cid:durableId="950354735">
    <w:abstractNumId w:val="142"/>
  </w:num>
  <w:num w:numId="56" w16cid:durableId="1134526091">
    <w:abstractNumId w:val="92"/>
  </w:num>
  <w:num w:numId="57" w16cid:durableId="290326597">
    <w:abstractNumId w:val="13"/>
  </w:num>
  <w:num w:numId="58" w16cid:durableId="364792623">
    <w:abstractNumId w:val="133"/>
  </w:num>
  <w:num w:numId="59" w16cid:durableId="1136724907">
    <w:abstractNumId w:val="49"/>
  </w:num>
  <w:num w:numId="60" w16cid:durableId="2104834855">
    <w:abstractNumId w:val="117"/>
  </w:num>
  <w:num w:numId="61" w16cid:durableId="1712606603">
    <w:abstractNumId w:val="44"/>
  </w:num>
  <w:num w:numId="62" w16cid:durableId="1158765643">
    <w:abstractNumId w:val="138"/>
  </w:num>
  <w:num w:numId="63" w16cid:durableId="897669921">
    <w:abstractNumId w:val="58"/>
  </w:num>
  <w:num w:numId="64" w16cid:durableId="624240290">
    <w:abstractNumId w:val="116"/>
  </w:num>
  <w:num w:numId="65" w16cid:durableId="2145196667">
    <w:abstractNumId w:val="86"/>
  </w:num>
  <w:num w:numId="66" w16cid:durableId="1736970925">
    <w:abstractNumId w:val="101"/>
  </w:num>
  <w:num w:numId="67" w16cid:durableId="963393133">
    <w:abstractNumId w:val="111"/>
  </w:num>
  <w:num w:numId="68" w16cid:durableId="1743528467">
    <w:abstractNumId w:val="32"/>
  </w:num>
  <w:num w:numId="69" w16cid:durableId="570123227">
    <w:abstractNumId w:val="51"/>
  </w:num>
  <w:num w:numId="70" w16cid:durableId="983317329">
    <w:abstractNumId w:val="28"/>
  </w:num>
  <w:num w:numId="71" w16cid:durableId="308628837">
    <w:abstractNumId w:val="59"/>
  </w:num>
  <w:num w:numId="72" w16cid:durableId="1014841588">
    <w:abstractNumId w:val="103"/>
  </w:num>
  <w:num w:numId="73" w16cid:durableId="127280837">
    <w:abstractNumId w:val="22"/>
  </w:num>
  <w:num w:numId="74" w16cid:durableId="319775125">
    <w:abstractNumId w:val="76"/>
  </w:num>
  <w:num w:numId="75" w16cid:durableId="244148784">
    <w:abstractNumId w:val="93"/>
  </w:num>
  <w:num w:numId="76" w16cid:durableId="417756721">
    <w:abstractNumId w:val="24"/>
  </w:num>
  <w:num w:numId="77" w16cid:durableId="2030061312">
    <w:abstractNumId w:val="141"/>
  </w:num>
  <w:num w:numId="78" w16cid:durableId="499346535">
    <w:abstractNumId w:val="143"/>
  </w:num>
  <w:num w:numId="79" w16cid:durableId="934438959">
    <w:abstractNumId w:val="91"/>
  </w:num>
  <w:num w:numId="80" w16cid:durableId="653221436">
    <w:abstractNumId w:val="70"/>
  </w:num>
  <w:num w:numId="81" w16cid:durableId="1958216761">
    <w:abstractNumId w:val="87"/>
  </w:num>
  <w:num w:numId="82" w16cid:durableId="1457140699">
    <w:abstractNumId w:val="55"/>
  </w:num>
  <w:num w:numId="83" w16cid:durableId="626352192">
    <w:abstractNumId w:val="104"/>
  </w:num>
  <w:num w:numId="84" w16cid:durableId="482820503">
    <w:abstractNumId w:val="97"/>
  </w:num>
  <w:num w:numId="85" w16cid:durableId="1811634049">
    <w:abstractNumId w:val="69"/>
  </w:num>
  <w:num w:numId="86" w16cid:durableId="711156715">
    <w:abstractNumId w:val="52"/>
  </w:num>
  <w:num w:numId="87" w16cid:durableId="494298963">
    <w:abstractNumId w:val="37"/>
  </w:num>
  <w:num w:numId="88" w16cid:durableId="1498306698">
    <w:abstractNumId w:val="105"/>
  </w:num>
  <w:num w:numId="89" w16cid:durableId="1658024748">
    <w:abstractNumId w:val="33"/>
  </w:num>
  <w:num w:numId="90" w16cid:durableId="1716737103">
    <w:abstractNumId w:val="121"/>
  </w:num>
  <w:num w:numId="91" w16cid:durableId="1817605055">
    <w:abstractNumId w:val="12"/>
  </w:num>
  <w:num w:numId="92" w16cid:durableId="892544127">
    <w:abstractNumId w:val="47"/>
  </w:num>
  <w:num w:numId="93" w16cid:durableId="1384862888">
    <w:abstractNumId w:val="19"/>
  </w:num>
  <w:num w:numId="94" w16cid:durableId="287124563">
    <w:abstractNumId w:val="50"/>
  </w:num>
  <w:num w:numId="95" w16cid:durableId="1548490568">
    <w:abstractNumId w:val="126"/>
  </w:num>
  <w:num w:numId="96" w16cid:durableId="1593121607">
    <w:abstractNumId w:val="8"/>
  </w:num>
  <w:num w:numId="97" w16cid:durableId="991985503">
    <w:abstractNumId w:val="89"/>
  </w:num>
  <w:num w:numId="98" w16cid:durableId="306589107">
    <w:abstractNumId w:val="127"/>
  </w:num>
  <w:num w:numId="99" w16cid:durableId="671840877">
    <w:abstractNumId w:val="122"/>
  </w:num>
  <w:num w:numId="100" w16cid:durableId="390496155">
    <w:abstractNumId w:val="81"/>
  </w:num>
  <w:num w:numId="101" w16cid:durableId="545333135">
    <w:abstractNumId w:val="56"/>
  </w:num>
  <w:num w:numId="102" w16cid:durableId="278534148">
    <w:abstractNumId w:val="107"/>
  </w:num>
  <w:num w:numId="103" w16cid:durableId="1233353789">
    <w:abstractNumId w:val="42"/>
  </w:num>
  <w:num w:numId="104" w16cid:durableId="562640537">
    <w:abstractNumId w:val="67"/>
  </w:num>
  <w:num w:numId="105" w16cid:durableId="844444919">
    <w:abstractNumId w:val="35"/>
  </w:num>
  <w:num w:numId="106" w16cid:durableId="964234887">
    <w:abstractNumId w:val="16"/>
  </w:num>
  <w:num w:numId="107" w16cid:durableId="1764837846">
    <w:abstractNumId w:val="21"/>
  </w:num>
  <w:num w:numId="108" w16cid:durableId="1220743750">
    <w:abstractNumId w:val="0"/>
  </w:num>
  <w:num w:numId="109" w16cid:durableId="2019188933">
    <w:abstractNumId w:val="26"/>
  </w:num>
  <w:num w:numId="110" w16cid:durableId="600991413">
    <w:abstractNumId w:val="38"/>
  </w:num>
  <w:num w:numId="111" w16cid:durableId="1301574839">
    <w:abstractNumId w:val="118"/>
  </w:num>
  <w:num w:numId="112" w16cid:durableId="1326468952">
    <w:abstractNumId w:val="131"/>
  </w:num>
  <w:num w:numId="113" w16cid:durableId="1532374763">
    <w:abstractNumId w:val="63"/>
  </w:num>
  <w:num w:numId="114" w16cid:durableId="949773815">
    <w:abstractNumId w:val="64"/>
  </w:num>
  <w:num w:numId="115" w16cid:durableId="650524406">
    <w:abstractNumId w:val="15"/>
  </w:num>
  <w:num w:numId="116" w16cid:durableId="287125651">
    <w:abstractNumId w:val="134"/>
  </w:num>
  <w:num w:numId="117" w16cid:durableId="700520436">
    <w:abstractNumId w:val="79"/>
  </w:num>
  <w:num w:numId="118" w16cid:durableId="406801927">
    <w:abstractNumId w:val="96"/>
  </w:num>
  <w:num w:numId="119" w16cid:durableId="954944775">
    <w:abstractNumId w:val="54"/>
  </w:num>
  <w:num w:numId="120" w16cid:durableId="1857883157">
    <w:abstractNumId w:val="11"/>
  </w:num>
  <w:num w:numId="121" w16cid:durableId="1200358750">
    <w:abstractNumId w:val="5"/>
  </w:num>
  <w:num w:numId="122" w16cid:durableId="838347724">
    <w:abstractNumId w:val="2"/>
  </w:num>
  <w:num w:numId="123" w16cid:durableId="795678218">
    <w:abstractNumId w:val="125"/>
  </w:num>
  <w:num w:numId="124" w16cid:durableId="437674497">
    <w:abstractNumId w:val="53"/>
  </w:num>
  <w:num w:numId="125" w16cid:durableId="2040037099">
    <w:abstractNumId w:val="74"/>
  </w:num>
  <w:num w:numId="126" w16cid:durableId="326789066">
    <w:abstractNumId w:val="66"/>
  </w:num>
  <w:num w:numId="127" w16cid:durableId="1495685066">
    <w:abstractNumId w:val="140"/>
  </w:num>
  <w:num w:numId="128" w16cid:durableId="1815179816">
    <w:abstractNumId w:val="136"/>
  </w:num>
  <w:num w:numId="129" w16cid:durableId="240456371">
    <w:abstractNumId w:val="72"/>
  </w:num>
  <w:num w:numId="130" w16cid:durableId="1838569948">
    <w:abstractNumId w:val="9"/>
  </w:num>
  <w:num w:numId="131" w16cid:durableId="860706996">
    <w:abstractNumId w:val="83"/>
  </w:num>
  <w:num w:numId="132" w16cid:durableId="1947155881">
    <w:abstractNumId w:val="46"/>
  </w:num>
  <w:num w:numId="133" w16cid:durableId="1281841695">
    <w:abstractNumId w:val="119"/>
  </w:num>
  <w:num w:numId="134" w16cid:durableId="1303190469">
    <w:abstractNumId w:val="27"/>
  </w:num>
  <w:num w:numId="135" w16cid:durableId="584262928">
    <w:abstractNumId w:val="43"/>
  </w:num>
  <w:num w:numId="136" w16cid:durableId="1640069776">
    <w:abstractNumId w:val="71"/>
  </w:num>
  <w:num w:numId="137" w16cid:durableId="2110350538">
    <w:abstractNumId w:val="30"/>
  </w:num>
  <w:num w:numId="138" w16cid:durableId="2076275558">
    <w:abstractNumId w:val="75"/>
  </w:num>
  <w:num w:numId="139" w16cid:durableId="1236933769">
    <w:abstractNumId w:val="132"/>
  </w:num>
  <w:num w:numId="140" w16cid:durableId="1086079231">
    <w:abstractNumId w:val="85"/>
  </w:num>
  <w:num w:numId="141" w16cid:durableId="386341402">
    <w:abstractNumId w:val="85"/>
  </w:num>
  <w:num w:numId="142" w16cid:durableId="1763405642">
    <w:abstractNumId w:val="124"/>
  </w:num>
  <w:num w:numId="143" w16cid:durableId="1551570347">
    <w:abstractNumId w:val="85"/>
  </w:num>
  <w:num w:numId="144" w16cid:durableId="1121463185">
    <w:abstractNumId w:val="39"/>
  </w:num>
  <w:num w:numId="145" w16cid:durableId="505049243">
    <w:abstractNumId w:val="130"/>
  </w:num>
  <w:num w:numId="146" w16cid:durableId="1718893907">
    <w:abstractNumId w:val="1"/>
  </w:num>
  <w:num w:numId="147" w16cid:durableId="2041591724">
    <w:abstractNumId w:val="94"/>
  </w:num>
  <w:num w:numId="148" w16cid:durableId="566263366">
    <w:abstractNumId w:val="36"/>
  </w:num>
  <w:num w:numId="149" w16cid:durableId="1607426479">
    <w:abstractNumId w:val="98"/>
  </w:num>
  <w:num w:numId="150" w16cid:durableId="1200777456">
    <w:abstractNumId w:val="7"/>
  </w:num>
  <w:num w:numId="151" w16cid:durableId="655962403">
    <w:abstractNumId w:val="85"/>
  </w:num>
  <w:num w:numId="152" w16cid:durableId="1234270845">
    <w:abstractNumId w:val="85"/>
  </w:num>
  <w:numIdMacAtCleanup w:val="1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50"/>
  <w:proofState w:spelling="clean" w:grammar="clean"/>
  <w:defaultTabStop w:val="720"/>
  <w:hyphenationZone w:val="425"/>
  <w:drawingGridHorizontalSpacing w:val="181"/>
  <w:drawingGridVerticalSpacing w:val="181"/>
  <w:characterSpacingControl w:val="compressPunctuation"/>
  <w:hdrShapeDefaults>
    <o:shapedefaults v:ext="edit" spidmax="2050"/>
    <o:shapelayout v:ext="edit">
      <o:idmap v:ext="edit" data="1"/>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42D7"/>
    <w:rsid w:val="000048DC"/>
    <w:rsid w:val="000058EA"/>
    <w:rsid w:val="00010E25"/>
    <w:rsid w:val="0001741B"/>
    <w:rsid w:val="000336C9"/>
    <w:rsid w:val="00034751"/>
    <w:rsid w:val="00035BB8"/>
    <w:rsid w:val="00054097"/>
    <w:rsid w:val="00060D51"/>
    <w:rsid w:val="000842D7"/>
    <w:rsid w:val="00092B95"/>
    <w:rsid w:val="00093021"/>
    <w:rsid w:val="000A4307"/>
    <w:rsid w:val="000B3622"/>
    <w:rsid w:val="000D6D0D"/>
    <w:rsid w:val="000D7426"/>
    <w:rsid w:val="000E5116"/>
    <w:rsid w:val="000F5569"/>
    <w:rsid w:val="001139CD"/>
    <w:rsid w:val="001213F7"/>
    <w:rsid w:val="00123A14"/>
    <w:rsid w:val="00124FE4"/>
    <w:rsid w:val="0013211F"/>
    <w:rsid w:val="0013374A"/>
    <w:rsid w:val="00133F5B"/>
    <w:rsid w:val="0013574C"/>
    <w:rsid w:val="00137C97"/>
    <w:rsid w:val="001529CB"/>
    <w:rsid w:val="001550D3"/>
    <w:rsid w:val="00174264"/>
    <w:rsid w:val="00181B32"/>
    <w:rsid w:val="001838F2"/>
    <w:rsid w:val="00183A81"/>
    <w:rsid w:val="001A313C"/>
    <w:rsid w:val="001A39D6"/>
    <w:rsid w:val="001A5FB5"/>
    <w:rsid w:val="001B3FAD"/>
    <w:rsid w:val="001C768C"/>
    <w:rsid w:val="001D58F9"/>
    <w:rsid w:val="001E6039"/>
    <w:rsid w:val="001F15A3"/>
    <w:rsid w:val="002000F4"/>
    <w:rsid w:val="00202DD2"/>
    <w:rsid w:val="00221A5A"/>
    <w:rsid w:val="00224843"/>
    <w:rsid w:val="00226BD4"/>
    <w:rsid w:val="00231359"/>
    <w:rsid w:val="00237946"/>
    <w:rsid w:val="00241729"/>
    <w:rsid w:val="00243957"/>
    <w:rsid w:val="00247585"/>
    <w:rsid w:val="00260292"/>
    <w:rsid w:val="00263583"/>
    <w:rsid w:val="002672F5"/>
    <w:rsid w:val="00270667"/>
    <w:rsid w:val="002A40D0"/>
    <w:rsid w:val="002B35A8"/>
    <w:rsid w:val="002B4532"/>
    <w:rsid w:val="002B6253"/>
    <w:rsid w:val="002C38D0"/>
    <w:rsid w:val="002E0B30"/>
    <w:rsid w:val="002F547F"/>
    <w:rsid w:val="002F6943"/>
    <w:rsid w:val="00303E99"/>
    <w:rsid w:val="00315F88"/>
    <w:rsid w:val="00321E9D"/>
    <w:rsid w:val="003225EA"/>
    <w:rsid w:val="00325750"/>
    <w:rsid w:val="00335144"/>
    <w:rsid w:val="00342056"/>
    <w:rsid w:val="00343F04"/>
    <w:rsid w:val="00357B6A"/>
    <w:rsid w:val="003838A0"/>
    <w:rsid w:val="00384581"/>
    <w:rsid w:val="003A52D0"/>
    <w:rsid w:val="003B4ECA"/>
    <w:rsid w:val="003D1EEC"/>
    <w:rsid w:val="003D64EC"/>
    <w:rsid w:val="003E12E6"/>
    <w:rsid w:val="003E444E"/>
    <w:rsid w:val="003F0C8B"/>
    <w:rsid w:val="003F3B4B"/>
    <w:rsid w:val="0040609B"/>
    <w:rsid w:val="0042166E"/>
    <w:rsid w:val="00423D31"/>
    <w:rsid w:val="00435C16"/>
    <w:rsid w:val="00445A7B"/>
    <w:rsid w:val="004468F0"/>
    <w:rsid w:val="00456556"/>
    <w:rsid w:val="00472F1B"/>
    <w:rsid w:val="0047373F"/>
    <w:rsid w:val="00476C9E"/>
    <w:rsid w:val="00477296"/>
    <w:rsid w:val="004913D3"/>
    <w:rsid w:val="004955F0"/>
    <w:rsid w:val="004C4C45"/>
    <w:rsid w:val="004C5221"/>
    <w:rsid w:val="004C6FC2"/>
    <w:rsid w:val="00510C7A"/>
    <w:rsid w:val="005174AE"/>
    <w:rsid w:val="00541034"/>
    <w:rsid w:val="00543496"/>
    <w:rsid w:val="005659CF"/>
    <w:rsid w:val="00572E71"/>
    <w:rsid w:val="00576024"/>
    <w:rsid w:val="0058007B"/>
    <w:rsid w:val="005903F4"/>
    <w:rsid w:val="005A4586"/>
    <w:rsid w:val="005B3063"/>
    <w:rsid w:val="005B7D47"/>
    <w:rsid w:val="005C7236"/>
    <w:rsid w:val="005D4111"/>
    <w:rsid w:val="005D5C38"/>
    <w:rsid w:val="005E5ED7"/>
    <w:rsid w:val="005F513E"/>
    <w:rsid w:val="005F6308"/>
    <w:rsid w:val="00602E30"/>
    <w:rsid w:val="006159B8"/>
    <w:rsid w:val="00620289"/>
    <w:rsid w:val="0063467C"/>
    <w:rsid w:val="00636397"/>
    <w:rsid w:val="00671A9D"/>
    <w:rsid w:val="006A25B3"/>
    <w:rsid w:val="006A63BE"/>
    <w:rsid w:val="006B301A"/>
    <w:rsid w:val="006C6528"/>
    <w:rsid w:val="006D0363"/>
    <w:rsid w:val="006D44FF"/>
    <w:rsid w:val="006E0B79"/>
    <w:rsid w:val="006E352C"/>
    <w:rsid w:val="006E636D"/>
    <w:rsid w:val="00723467"/>
    <w:rsid w:val="00741834"/>
    <w:rsid w:val="007475ED"/>
    <w:rsid w:val="00750E82"/>
    <w:rsid w:val="007662D1"/>
    <w:rsid w:val="00784960"/>
    <w:rsid w:val="00785334"/>
    <w:rsid w:val="007D41D9"/>
    <w:rsid w:val="007D57A9"/>
    <w:rsid w:val="007D5D80"/>
    <w:rsid w:val="007E44A4"/>
    <w:rsid w:val="007E5EEB"/>
    <w:rsid w:val="007F1E38"/>
    <w:rsid w:val="008056DB"/>
    <w:rsid w:val="00814041"/>
    <w:rsid w:val="00815E67"/>
    <w:rsid w:val="00822878"/>
    <w:rsid w:val="008302A4"/>
    <w:rsid w:val="00846311"/>
    <w:rsid w:val="008752E2"/>
    <w:rsid w:val="00875835"/>
    <w:rsid w:val="00894C77"/>
    <w:rsid w:val="00896D79"/>
    <w:rsid w:val="008B2450"/>
    <w:rsid w:val="008B2625"/>
    <w:rsid w:val="008E7CF9"/>
    <w:rsid w:val="00906F46"/>
    <w:rsid w:val="00910A5E"/>
    <w:rsid w:val="00921B72"/>
    <w:rsid w:val="00924964"/>
    <w:rsid w:val="0093402D"/>
    <w:rsid w:val="00934576"/>
    <w:rsid w:val="00940F9D"/>
    <w:rsid w:val="00944D79"/>
    <w:rsid w:val="00947B1C"/>
    <w:rsid w:val="0095053E"/>
    <w:rsid w:val="00955085"/>
    <w:rsid w:val="0096348C"/>
    <w:rsid w:val="0096406A"/>
    <w:rsid w:val="00964536"/>
    <w:rsid w:val="00966170"/>
    <w:rsid w:val="0097568C"/>
    <w:rsid w:val="00977A31"/>
    <w:rsid w:val="009925E9"/>
    <w:rsid w:val="00997BEF"/>
    <w:rsid w:val="009A0112"/>
    <w:rsid w:val="009A17EE"/>
    <w:rsid w:val="009A1CCD"/>
    <w:rsid w:val="009A2B76"/>
    <w:rsid w:val="009A5A24"/>
    <w:rsid w:val="009B5EF3"/>
    <w:rsid w:val="009C17EA"/>
    <w:rsid w:val="009C42FE"/>
    <w:rsid w:val="009C5D0A"/>
    <w:rsid w:val="009D1D4D"/>
    <w:rsid w:val="009D2397"/>
    <w:rsid w:val="009E062F"/>
    <w:rsid w:val="009E62C6"/>
    <w:rsid w:val="00A01F29"/>
    <w:rsid w:val="00A02B25"/>
    <w:rsid w:val="00A06FA9"/>
    <w:rsid w:val="00A246FA"/>
    <w:rsid w:val="00A44AD0"/>
    <w:rsid w:val="00A635C9"/>
    <w:rsid w:val="00A65151"/>
    <w:rsid w:val="00A67548"/>
    <w:rsid w:val="00A724B1"/>
    <w:rsid w:val="00A8255F"/>
    <w:rsid w:val="00A844B3"/>
    <w:rsid w:val="00A87733"/>
    <w:rsid w:val="00A90DC6"/>
    <w:rsid w:val="00A9251F"/>
    <w:rsid w:val="00A92E5D"/>
    <w:rsid w:val="00A9459E"/>
    <w:rsid w:val="00A94CA4"/>
    <w:rsid w:val="00A979F4"/>
    <w:rsid w:val="00AC25C8"/>
    <w:rsid w:val="00AC4AA8"/>
    <w:rsid w:val="00AC4F33"/>
    <w:rsid w:val="00AD12A4"/>
    <w:rsid w:val="00AD4245"/>
    <w:rsid w:val="00AF3258"/>
    <w:rsid w:val="00AF6514"/>
    <w:rsid w:val="00AF6C89"/>
    <w:rsid w:val="00B017B4"/>
    <w:rsid w:val="00B46D2D"/>
    <w:rsid w:val="00B46E7E"/>
    <w:rsid w:val="00B52AF5"/>
    <w:rsid w:val="00B536AB"/>
    <w:rsid w:val="00B72C36"/>
    <w:rsid w:val="00B81EA2"/>
    <w:rsid w:val="00B824C7"/>
    <w:rsid w:val="00B82AE5"/>
    <w:rsid w:val="00B82B38"/>
    <w:rsid w:val="00B83CCC"/>
    <w:rsid w:val="00B90B6E"/>
    <w:rsid w:val="00B91EAD"/>
    <w:rsid w:val="00B97464"/>
    <w:rsid w:val="00BB08CC"/>
    <w:rsid w:val="00BC6D87"/>
    <w:rsid w:val="00BD4F28"/>
    <w:rsid w:val="00BD605E"/>
    <w:rsid w:val="00BF26F8"/>
    <w:rsid w:val="00BF55AF"/>
    <w:rsid w:val="00C10A61"/>
    <w:rsid w:val="00C20D16"/>
    <w:rsid w:val="00C41F8F"/>
    <w:rsid w:val="00C47D8D"/>
    <w:rsid w:val="00C50F03"/>
    <w:rsid w:val="00C62674"/>
    <w:rsid w:val="00C71C55"/>
    <w:rsid w:val="00C76FA0"/>
    <w:rsid w:val="00C80A84"/>
    <w:rsid w:val="00C844DE"/>
    <w:rsid w:val="00C9192D"/>
    <w:rsid w:val="00C964FC"/>
    <w:rsid w:val="00CA0CB7"/>
    <w:rsid w:val="00CB4ABF"/>
    <w:rsid w:val="00CC05BA"/>
    <w:rsid w:val="00CC1BE1"/>
    <w:rsid w:val="00CC4F2C"/>
    <w:rsid w:val="00CE29B3"/>
    <w:rsid w:val="00CF3AD6"/>
    <w:rsid w:val="00CF4749"/>
    <w:rsid w:val="00D10679"/>
    <w:rsid w:val="00D14310"/>
    <w:rsid w:val="00D35519"/>
    <w:rsid w:val="00D413A3"/>
    <w:rsid w:val="00D41B0C"/>
    <w:rsid w:val="00D46FE5"/>
    <w:rsid w:val="00D6057D"/>
    <w:rsid w:val="00D620A0"/>
    <w:rsid w:val="00D745EB"/>
    <w:rsid w:val="00D76BDB"/>
    <w:rsid w:val="00DB08A7"/>
    <w:rsid w:val="00DB42A6"/>
    <w:rsid w:val="00DC2DB9"/>
    <w:rsid w:val="00DE4D3D"/>
    <w:rsid w:val="00DF1A71"/>
    <w:rsid w:val="00DF5A63"/>
    <w:rsid w:val="00E03EDE"/>
    <w:rsid w:val="00E0631A"/>
    <w:rsid w:val="00E16701"/>
    <w:rsid w:val="00E17DBC"/>
    <w:rsid w:val="00E205F2"/>
    <w:rsid w:val="00E31066"/>
    <w:rsid w:val="00E37DCC"/>
    <w:rsid w:val="00E43A34"/>
    <w:rsid w:val="00E506EA"/>
    <w:rsid w:val="00E6278B"/>
    <w:rsid w:val="00E62FE8"/>
    <w:rsid w:val="00E661C5"/>
    <w:rsid w:val="00E8434D"/>
    <w:rsid w:val="00E9046D"/>
    <w:rsid w:val="00E91EDA"/>
    <w:rsid w:val="00E94DC6"/>
    <w:rsid w:val="00E957BB"/>
    <w:rsid w:val="00EA282F"/>
    <w:rsid w:val="00EA53A6"/>
    <w:rsid w:val="00EB4A4C"/>
    <w:rsid w:val="00EB5AAD"/>
    <w:rsid w:val="00EE493F"/>
    <w:rsid w:val="00EF09FE"/>
    <w:rsid w:val="00EF602C"/>
    <w:rsid w:val="00EF6C3B"/>
    <w:rsid w:val="00EF7E32"/>
    <w:rsid w:val="00F0129A"/>
    <w:rsid w:val="00F016FB"/>
    <w:rsid w:val="00F07176"/>
    <w:rsid w:val="00F215A4"/>
    <w:rsid w:val="00F33A8F"/>
    <w:rsid w:val="00F36A06"/>
    <w:rsid w:val="00F46468"/>
    <w:rsid w:val="00F52CD4"/>
    <w:rsid w:val="00F63967"/>
    <w:rsid w:val="00F648B4"/>
    <w:rsid w:val="00F67802"/>
    <w:rsid w:val="00F74A97"/>
    <w:rsid w:val="00FA43BA"/>
    <w:rsid w:val="00FA4CBB"/>
    <w:rsid w:val="00FB6213"/>
    <w:rsid w:val="00FD2C66"/>
    <w:rsid w:val="00FD3124"/>
    <w:rsid w:val="00FF5CB2"/>
  </w:rsids>
  <m:mathPr>
    <m:mathFont m:val="Cambria Math"/>
    <m:brkBin m:val="before"/>
    <m:brkBinSub m:val="--"/>
    <m:smallFrac m:val="0"/>
    <m:dispDef/>
    <m:lMargin m:val="0"/>
    <m:rMargin m:val="0"/>
    <m:defJc m:val="centerGroup"/>
    <m:wrapIndent m:val="1440"/>
    <m:intLim m:val="subSup"/>
    <m:naryLim m:val="undOvr"/>
  </m:mathPr>
  <w:themeFontLang w:val="en-B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B43235"/>
  <w15:docId w15:val="{AC6FD194-5B00-40C1-BF19-16D906729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sz w:val="24"/>
        <w:szCs w:val="24"/>
        <w:lang w:val="en-US" w:eastAsia="en-BZ"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paragraph" w:styleId="Heading1">
    <w:name w:val="heading 1"/>
    <w:basedOn w:val="Normal"/>
    <w:next w:val="Normal"/>
    <w:link w:val="Heading1Char"/>
    <w:uiPriority w:val="9"/>
    <w:qFormat/>
    <w:rsid w:val="00BD605E"/>
    <w:pPr>
      <w:widowControl/>
      <w:numPr>
        <w:numId w:val="10"/>
      </w:numPr>
      <w:spacing w:line="276" w:lineRule="auto"/>
      <w:ind w:left="360"/>
      <w:contextualSpacing/>
      <w:jc w:val="both"/>
      <w:outlineLvl w:val="0"/>
    </w:pPr>
    <w:rPr>
      <w:rFonts w:eastAsia="Calibri"/>
      <w:b/>
      <w:caps/>
      <w:color w:val="auto"/>
      <w:lang w:eastAsia="en-GB"/>
    </w:rPr>
  </w:style>
  <w:style w:type="paragraph" w:styleId="Heading2">
    <w:name w:val="heading 2"/>
    <w:basedOn w:val="Heading1"/>
    <w:next w:val="Normal"/>
    <w:link w:val="Heading2Char"/>
    <w:uiPriority w:val="9"/>
    <w:unhideWhenUsed/>
    <w:qFormat/>
    <w:rsid w:val="00602E30"/>
    <w:pPr>
      <w:numPr>
        <w:ilvl w:val="1"/>
        <w:numId w:val="31"/>
      </w:numPr>
      <w:ind w:left="1080"/>
      <w:outlineLvl w:val="1"/>
    </w:pPr>
    <w:rPr>
      <w:sz w:val="22"/>
      <w:szCs w:val="22"/>
      <w:lang w:val="en-BZ"/>
    </w:rPr>
  </w:style>
  <w:style w:type="paragraph" w:styleId="Heading3">
    <w:name w:val="heading 3"/>
    <w:basedOn w:val="Heading2"/>
    <w:next w:val="Normal"/>
    <w:link w:val="Heading3Char"/>
    <w:uiPriority w:val="9"/>
    <w:unhideWhenUsed/>
    <w:qFormat/>
    <w:rsid w:val="00602E30"/>
    <w:pPr>
      <w:numPr>
        <w:ilvl w:val="0"/>
        <w:numId w:val="35"/>
      </w:numPr>
      <w:outlineLvl w:val="2"/>
    </w:pPr>
    <w:rPr>
      <w:caps w:val="0"/>
    </w:rPr>
  </w:style>
  <w:style w:type="paragraph" w:styleId="Heading4">
    <w:name w:val="heading 4"/>
    <w:basedOn w:val="Heading1"/>
    <w:next w:val="Normal"/>
    <w:link w:val="Heading4Char"/>
    <w:uiPriority w:val="9"/>
    <w:unhideWhenUsed/>
    <w:qFormat/>
    <w:rsid w:val="001C768C"/>
    <w:pPr>
      <w:numPr>
        <w:numId w:val="0"/>
      </w:numPr>
      <w:ind w:left="360" w:hanging="360"/>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GENFONTSTYLENAMETEMPLATEROLEMSGENFONTSTYLENAMEBYROLEFOOTNOTE">
    <w:name w:val="MSG_EN_FONT_STYLE_NAME_TEMPLATE_ROLE MSG_EN_FONT_STYLE_NAME_BY_ROLE_FOOTNOTE_"/>
    <w:basedOn w:val="DefaultParagraphFont"/>
    <w:link w:val="MSGENFONTSTYLENAMETEMPLATEROLEMSGENFONTSTYLENAMEBYROLEFOOTNOTE0"/>
    <w:rPr>
      <w:rFonts w:ascii="Arial" w:eastAsia="Arial" w:hAnsi="Arial" w:cs="Arial"/>
      <w:b w:val="0"/>
      <w:bCs w:val="0"/>
      <w:i w:val="0"/>
      <w:iCs w:val="0"/>
      <w:smallCaps w:val="0"/>
      <w:strike w:val="0"/>
      <w:sz w:val="15"/>
      <w:szCs w:val="15"/>
      <w:u w:val="none"/>
    </w:rPr>
  </w:style>
  <w:style w:type="character" w:customStyle="1" w:styleId="MSGENFONTSTYLENAMETEMPLATEROLEMSGENFONTSTYLENAMEBYROLEFOOTNOTEMSGENFONTSTYLEMODIFERITALIC">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0">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1">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ITALIC2">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SIZE105">
    <w:name w:val="MSG_EN_FONT_STYLE_NAME_TEMPLATE_ROLE MSG_EN_FONT_STYLE_NAME_BY_ROLE_FOOTNOTE + MSG_EN_FONT_STYLE_MODIFER_SIZE 10.5"/>
    <w:aliases w:val="MSG_EN_FONT_STYLE_MODIFER_SMALL_CAPS"/>
    <w:basedOn w:val="MSGENFONTSTYLENAMETEMPLATEROLEMSGENFONTSTYLENAMEBYROLEFOOTNOTE"/>
    <w:rPr>
      <w:rFonts w:ascii="Arial" w:eastAsia="Arial" w:hAnsi="Arial" w:cs="Arial"/>
      <w:b w:val="0"/>
      <w:bCs w:val="0"/>
      <w:i w:val="0"/>
      <w:iCs w:val="0"/>
      <w:smallCaps/>
      <w:strike w:val="0"/>
      <w:color w:val="000000"/>
      <w:spacing w:val="0"/>
      <w:w w:val="100"/>
      <w:position w:val="0"/>
      <w:sz w:val="21"/>
      <w:szCs w:val="21"/>
      <w:u w:val="none"/>
      <w:lang w:val="en-US"/>
    </w:rPr>
  </w:style>
  <w:style w:type="character" w:customStyle="1" w:styleId="MSGENFONTSTYLENAMETEMPLATEROLEMSGENFONTSTYLENAMEBYROLEFOOTNOTEMSGENFONTSTYLEMODIFERITALIC3">
    <w:name w:val="MSG_EN_FONT_STYLE_NAME_TEMPLATE_ROLE MSG_EN_FONT_STYLE_NAME_BY_ROLE_FOOTNOTE + MSG_EN_FONT_STYLE_MODIFER_ITALIC"/>
    <w:basedOn w:val="MSGENFONTSTYLENAMETEMPLATEROLEMSGENFONTSTYLENAMEBYROLEFOOTNOTE"/>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FOOTNOTEMSGENFONTSTYLEMODIFERSIZE1050">
    <w:name w:val="MSG_EN_FONT_STYLE_NAME_TEMPLATE_ROLE MSG_EN_FONT_STYLE_NAME_BY_ROLE_FOOTNOTE + MSG_EN_FONT_STYLE_MODIFER_SIZE 10.5"/>
    <w:aliases w:val="MSG_EN_FONT_STYLE_MODIFER_SMALL_CAPS"/>
    <w:basedOn w:val="MSGENFONTSTYLENAMETEMPLATEROLEMSGENFONTSTYLENAMEBYROLEFOOTNOTE"/>
    <w:rPr>
      <w:rFonts w:ascii="Arial" w:eastAsia="Arial" w:hAnsi="Arial" w:cs="Arial"/>
      <w:b w:val="0"/>
      <w:bCs w:val="0"/>
      <w:i w:val="0"/>
      <w:iCs w:val="0"/>
      <w:smallCaps/>
      <w:strike w:val="0"/>
      <w:color w:val="000000"/>
      <w:spacing w:val="0"/>
      <w:w w:val="100"/>
      <w:position w:val="0"/>
      <w:sz w:val="21"/>
      <w:szCs w:val="21"/>
      <w:u w:val="none"/>
      <w:lang w:val="en-US"/>
    </w:rPr>
  </w:style>
  <w:style w:type="character" w:customStyle="1" w:styleId="MSGENFONTSTYLENAMETEMPLATEROLENUMBERMSGENFONTSTYLENAMEBYROLEFOOTNOTE2">
    <w:name w:val="MSG_EN_FONT_STYLE_NAME_TEMPLATE_ROLE_NUMBER MSG_EN_FONT_STYLE_NAME_BY_ROLE_FOOTNOTE 2_"/>
    <w:basedOn w:val="DefaultParagraphFont"/>
    <w:link w:val="MSGENFONTSTYLENAMETEMPLATEROLENUMBERMSGENFONTSTYLENAMEBYROLEFOOTNOTE20"/>
    <w:rPr>
      <w:rFonts w:ascii="Arial" w:eastAsia="Arial" w:hAnsi="Arial" w:cs="Arial"/>
      <w:b w:val="0"/>
      <w:bCs w:val="0"/>
      <w:i w:val="0"/>
      <w:iCs w:val="0"/>
      <w:smallCaps w:val="0"/>
      <w:strike w:val="0"/>
      <w:sz w:val="15"/>
      <w:szCs w:val="15"/>
      <w:u w:val="none"/>
    </w:rPr>
  </w:style>
  <w:style w:type="character" w:customStyle="1" w:styleId="MSGENFONTSTYLENAMETEMPLATEROLENUMBERMSGENFONTSTYLENAMEBYROLEFOOTNOTE2MSGENFONTSTYLEMODIFERNOTITALIC">
    <w:name w:val="MSG_EN_FONT_STYLE_NAME_TEMPLATE_ROLE_NUMBER MSG_EN_FONT_STYLE_NAME_BY_ROLE_FOOTNOTE 2 + MSG_EN_FONT_STYLE_MODIFER_NOT_ITALIC"/>
    <w:basedOn w:val="MSGENFONTSTYLENAMETEMPLATEROLENUMBERMSGENFONTSTYLENAMEBYROLEFOOTNOTE2"/>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NUMBERMSGENFONTSTYLENAMEBYROLEFOOTNOTE21">
    <w:name w:val="MSG_EN_FONT_STYLE_NAME_TEMPLATE_ROLE_NUMBER MSG_EN_FONT_STYLE_NAME_BY_ROLE_FOOTNOTE 2"/>
    <w:basedOn w:val="MSGENFONTSTYLENAMETEMPLATEROLENUMBERMSGENFONTSTYLENAMEBYROLEFOOTNOTE2"/>
    <w:rPr>
      <w:rFonts w:ascii="Arial" w:eastAsia="Arial" w:hAnsi="Arial" w:cs="Arial"/>
      <w:b w:val="0"/>
      <w:bCs w:val="0"/>
      <w:i w:val="0"/>
      <w:iCs w:val="0"/>
      <w:smallCaps w:val="0"/>
      <w:strike w:val="0"/>
      <w:color w:val="000000"/>
      <w:spacing w:val="0"/>
      <w:w w:val="100"/>
      <w:position w:val="0"/>
      <w:sz w:val="15"/>
      <w:szCs w:val="15"/>
      <w:u w:val="none"/>
      <w:lang w:val="en-US"/>
    </w:rPr>
  </w:style>
  <w:style w:type="character" w:customStyle="1" w:styleId="MSGENFONTSTYLENAMETEMPLATEROLENUMBERMSGENFONTSTYLENAMEBYROLETEXT2">
    <w:name w:val="MSG_EN_FONT_STYLE_NAME_TEMPLATE_ROLE_NUMBER MSG_EN_FONT_STYLE_NAME_BY_ROLE_TEXT 2_"/>
    <w:basedOn w:val="DefaultParagraphFont"/>
    <w:link w:val="MSGENFONTSTYLENAMETEMPLATEROLENUMBERMSGENFONTSTYLENAMEBYROLETEXT20"/>
    <w:rPr>
      <w:rFonts w:ascii="Arial" w:eastAsia="Arial" w:hAnsi="Arial" w:cs="Arial"/>
      <w:b w:val="0"/>
      <w:bCs w:val="0"/>
      <w:i w:val="0"/>
      <w:iCs w:val="0"/>
      <w:smallCaps w:val="0"/>
      <w:strike w:val="0"/>
      <w:w w:val="80"/>
      <w:sz w:val="46"/>
      <w:szCs w:val="46"/>
      <w:u w:val="none"/>
    </w:rPr>
  </w:style>
  <w:style w:type="character" w:customStyle="1" w:styleId="MSGENFONTSTYLENAMETEMPLATEROLENUMBERMSGENFONTSTYLENAMEBYROLETEXT3">
    <w:name w:val="MSG_EN_FONT_STYLE_NAME_TEMPLATE_ROLE_NUMBER MSG_EN_FONT_STYLE_NAME_BY_ROLE_TEXT 3_"/>
    <w:basedOn w:val="DefaultParagraphFont"/>
    <w:link w:val="MSGENFONTSTYLENAMETEMPLATEROLENUMBERMSGENFONTSTYLENAMEBYROLETEXT30"/>
    <w:rPr>
      <w:rFonts w:ascii="Arial" w:eastAsia="Arial" w:hAnsi="Arial" w:cs="Arial"/>
      <w:b w:val="0"/>
      <w:bCs w:val="0"/>
      <w:i w:val="0"/>
      <w:iCs w:val="0"/>
      <w:smallCaps w:val="0"/>
      <w:strike w:val="0"/>
      <w:w w:val="80"/>
      <w:sz w:val="46"/>
      <w:szCs w:val="46"/>
      <w:u w:val="none"/>
    </w:rPr>
  </w:style>
  <w:style w:type="character" w:customStyle="1" w:styleId="MSGENFONTSTYLENAMETEMPLATEROLENUMBERMSGENFONTSTYLENAMEBYROLETEXT4">
    <w:name w:val="MSG_EN_FONT_STYLE_NAME_TEMPLATE_ROLE_NUMBER MSG_EN_FONT_STYLE_NAME_BY_ROLE_TEXT 4_"/>
    <w:basedOn w:val="DefaultParagraphFont"/>
    <w:link w:val="MSGENFONTSTYLENAMETEMPLATEROLENUMBERMSGENFONTSTYLENAMEBYROLETEXT40"/>
    <w:rPr>
      <w:rFonts w:ascii="Arial" w:eastAsia="Arial" w:hAnsi="Arial" w:cs="Arial"/>
      <w:b w:val="0"/>
      <w:bCs w:val="0"/>
      <w:i w:val="0"/>
      <w:iCs w:val="0"/>
      <w:smallCaps w:val="0"/>
      <w:strike w:val="0"/>
      <w:spacing w:val="50"/>
      <w:w w:val="80"/>
      <w:sz w:val="18"/>
      <w:szCs w:val="18"/>
      <w:u w:val="none"/>
    </w:rPr>
  </w:style>
  <w:style w:type="character" w:customStyle="1" w:styleId="MSGENFONTSTYLENAMETEMPLATEROLENUMBERMSGENFONTSTYLENAMEBYROLETEXT4MSGENFONTSTYLEMODIFERSPACING0">
    <w:name w:val="MSG_EN_FONT_STYLE_NAME_TEMPLATE_ROLE_NUMBER MSG_EN_FONT_STYLE_NAME_BY_ROLE_TEXT 4 + MSG_EN_FONT_STYLE_MODIFER_SPACING 0"/>
    <w:basedOn w:val="MSGENFONTSTYLENAMETEMPLATEROLENUMBERMSGENFONTSTYLENAMEBYROLETEXT4"/>
    <w:rPr>
      <w:rFonts w:ascii="Arial" w:eastAsia="Arial" w:hAnsi="Arial" w:cs="Arial"/>
      <w:b w:val="0"/>
      <w:bCs w:val="0"/>
      <w:i w:val="0"/>
      <w:iCs w:val="0"/>
      <w:smallCaps w:val="0"/>
      <w:strike w:val="0"/>
      <w:color w:val="000000"/>
      <w:spacing w:val="0"/>
      <w:w w:val="80"/>
      <w:position w:val="0"/>
      <w:sz w:val="18"/>
      <w:szCs w:val="18"/>
      <w:u w:val="none"/>
      <w:lang w:val="en-US"/>
    </w:rPr>
  </w:style>
  <w:style w:type="character" w:customStyle="1" w:styleId="MSGENFONTSTYLENAMETEMPLATEROLENUMBERMSGENFONTSTYLENAMEBYROLETEXT41">
    <w:name w:val="MSG_EN_FONT_STYLE_NAME_TEMPLATE_ROLE_NUMBER MSG_EN_FONT_STYLE_NAME_BY_ROLE_TEXT 4"/>
    <w:basedOn w:val="MSGENFONTSTYLENAMETEMPLATEROLENUMBERMSGENFONTSTYLENAMEBYROLETEXT4"/>
    <w:rPr>
      <w:rFonts w:ascii="Arial" w:eastAsia="Arial" w:hAnsi="Arial" w:cs="Arial"/>
      <w:b w:val="0"/>
      <w:bCs w:val="0"/>
      <w:i w:val="0"/>
      <w:iCs w:val="0"/>
      <w:smallCaps w:val="0"/>
      <w:strike w:val="0"/>
      <w:color w:val="262626"/>
      <w:spacing w:val="50"/>
      <w:w w:val="80"/>
      <w:position w:val="0"/>
      <w:sz w:val="18"/>
      <w:szCs w:val="18"/>
      <w:u w:val="none"/>
      <w:lang w:val="en-US"/>
    </w:rPr>
  </w:style>
  <w:style w:type="character" w:customStyle="1" w:styleId="MSGENFONTSTYLENAMETEMPLATEROLEMSGENFONTSTYLENAMEBYROLETEXT">
    <w:name w:val="MSG_EN_FONT_STYLE_NAME_TEMPLATE_ROLE MSG_EN_FONT_STYLE_NAME_BY_ROLE_TEXT_"/>
    <w:basedOn w:val="DefaultParagraphFont"/>
    <w:link w:val="MSGENFONTSTYLENAMETEMPLATEROLEMSGENFONTSTYLENAMEBYROLETEXT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1">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MSGENFONTSTYLENAMEBYROLETEXT2">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FF"/>
      <w:spacing w:val="0"/>
      <w:w w:val="100"/>
      <w:position w:val="0"/>
      <w:sz w:val="20"/>
      <w:szCs w:val="20"/>
      <w:u w:val="single"/>
      <w:lang w:val="en-US"/>
    </w:rPr>
  </w:style>
  <w:style w:type="character" w:customStyle="1" w:styleId="MSGENFONTSTYLENAMETEMPLATEROLENUMBERMSGENFONTSTYLENAMEBYROLETEXT5">
    <w:name w:val="MSG_EN_FONT_STYLE_NAME_TEMPLATE_ROLE_NUMBER MSG_EN_FONT_STYLE_NAME_BY_ROLE_TEXT 5_"/>
    <w:basedOn w:val="DefaultParagraphFont"/>
    <w:link w:val="MSGENFONTSTYLENAMETEMPLATEROLENUMBERMSGENFONTSTYLENAMEBYROLETEXT50"/>
    <w:rPr>
      <w:rFonts w:ascii="Arial" w:eastAsia="Arial" w:hAnsi="Arial" w:cs="Arial"/>
      <w:b w:val="0"/>
      <w:bCs w:val="0"/>
      <w:i w:val="0"/>
      <w:iCs w:val="0"/>
      <w:smallCaps w:val="0"/>
      <w:strike w:val="0"/>
      <w:sz w:val="20"/>
      <w:szCs w:val="20"/>
      <w:u w:val="none"/>
    </w:rPr>
  </w:style>
  <w:style w:type="character" w:customStyle="1" w:styleId="MSGENFONTSTYLENAMETEMPLATEROLELEVELMSGENFONTSTYLENAMEBYROLEHEADING2">
    <w:name w:val="MSG_EN_FONT_STYLE_NAME_TEMPLATE_ROLE_LEVEL MSG_EN_FONT_STYLE_NAME_BY_ROLE_HEADING 2_"/>
    <w:basedOn w:val="DefaultParagraphFont"/>
    <w:link w:val="MSGENFONTSTYLENAMETEMPLATEROLELEVELMSGENFONTSTYLENAMEBYROLEHEADING20"/>
    <w:rPr>
      <w:rFonts w:ascii="Arial" w:eastAsia="Arial" w:hAnsi="Arial" w:cs="Arial"/>
      <w:b w:val="0"/>
      <w:bCs w:val="0"/>
      <w:i w:val="0"/>
      <w:iCs w:val="0"/>
      <w:smallCaps w:val="0"/>
      <w:strike w:val="0"/>
      <w:u w:val="none"/>
    </w:rPr>
  </w:style>
  <w:style w:type="character" w:customStyle="1" w:styleId="TOC1Char">
    <w:name w:val="TOC 1 Char"/>
    <w:basedOn w:val="DefaultParagraphFont"/>
    <w:link w:val="TOC1"/>
    <w:uiPriority w:val="39"/>
    <w:rsid w:val="00124FE4"/>
    <w:rPr>
      <w:rFonts w:ascii="Arial" w:eastAsia="Arial" w:hAnsi="Arial" w:cs="Arial"/>
      <w:color w:val="000000"/>
      <w:sz w:val="20"/>
      <w:szCs w:val="20"/>
      <w:shd w:val="clear" w:color="auto" w:fill="FFFFFF"/>
    </w:rPr>
  </w:style>
  <w:style w:type="character" w:customStyle="1" w:styleId="MSGENFONTSTYLENAMETEMPLATEROLELEVELMSGENFONTSTYLENAMEBYROLEHEADING1">
    <w:name w:val="MSG_EN_FONT_STYLE_NAME_TEMPLATE_ROLE_LEVEL MSG_EN_FONT_STYLE_NAME_BY_ROLE_HEADING 1_"/>
    <w:basedOn w:val="DefaultParagraphFont"/>
    <w:link w:val="MSGENFONTSTYLENAMETEMPLATEROLELEVELMSGENFONTSTYLENAMEBYROLEHEADING10"/>
    <w:rPr>
      <w:rFonts w:ascii="Arial" w:eastAsia="Arial" w:hAnsi="Arial" w:cs="Arial"/>
      <w:b w:val="0"/>
      <w:bCs w:val="0"/>
      <w:i w:val="0"/>
      <w:iCs w:val="0"/>
      <w:smallCaps w:val="0"/>
      <w:strike w:val="0"/>
      <w:sz w:val="28"/>
      <w:szCs w:val="28"/>
      <w:u w:val="none"/>
    </w:rPr>
  </w:style>
  <w:style w:type="character" w:customStyle="1" w:styleId="MSGENFONTSTYLENAMETEMPLATEROLEMSGENFONTSTYLENAMEBYROLETEXT3">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0">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6">
    <w:name w:val="MSG_EN_FONT_STYLE_NAME_TEMPLATE_ROLE_NUMBER MSG_EN_FONT_STYLE_NAME_BY_ROLE_TEXT 6_"/>
    <w:basedOn w:val="DefaultParagraphFont"/>
    <w:link w:val="MSGENFONTSTYLENAMETEMPLATEROLENUMBERMSGENFONTSTYLENAMEBYROLETEXT60"/>
    <w:rPr>
      <w:rFonts w:ascii="Arial" w:eastAsia="Arial" w:hAnsi="Arial" w:cs="Arial"/>
      <w:b w:val="0"/>
      <w:bCs w:val="0"/>
      <w:i w:val="0"/>
      <w:iCs w:val="0"/>
      <w:smallCaps w:val="0"/>
      <w:strike w:val="0"/>
      <w:sz w:val="15"/>
      <w:szCs w:val="15"/>
      <w:u w:val="none"/>
    </w:rPr>
  </w:style>
  <w:style w:type="character" w:customStyle="1" w:styleId="MSGENFONTSTYLENAMETEMPLATEROLEMSGENFONTSTYLENAMEBYROLETEXTMSGENFONTSTYLEMODIFERITALIC1">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2">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Exact">
    <w:name w:val="MSG_EN_FONT_STYLE_NAME_TEMPLATE_ROLE MSG_EN_FONT_STYLE_NAME_BY_ROLE_TEXT Exact"/>
    <w:basedOn w:val="DefaultParagraphFont"/>
    <w:rPr>
      <w:rFonts w:ascii="Arial" w:eastAsia="Arial" w:hAnsi="Arial" w:cs="Arial"/>
      <w:b w:val="0"/>
      <w:bCs w:val="0"/>
      <w:i w:val="0"/>
      <w:iCs w:val="0"/>
      <w:smallCaps w:val="0"/>
      <w:strike w:val="0"/>
      <w:spacing w:val="3"/>
      <w:sz w:val="19"/>
      <w:szCs w:val="19"/>
      <w:u w:val="none"/>
    </w:rPr>
  </w:style>
  <w:style w:type="character" w:customStyle="1" w:styleId="MSGENFONTSTYLENAMETEMPLATEROLENUMBERMSGENFONTSTYLENAMEBYROLETEXT12Exact">
    <w:name w:val="MSG_EN_FONT_STYLE_NAME_TEMPLATE_ROLE_NUMBER MSG_EN_FONT_STYLE_NAME_BY_ROLE_TEXT 12 Exact"/>
    <w:basedOn w:val="DefaultParagraphFont"/>
    <w:link w:val="MSGENFONTSTYLENAMETEMPLATEROLENUMBERMSGENFONTSTYLENAMEBYROLETEXT12"/>
    <w:rPr>
      <w:rFonts w:ascii="Arial" w:eastAsia="Arial" w:hAnsi="Arial" w:cs="Arial"/>
      <w:b w:val="0"/>
      <w:bCs w:val="0"/>
      <w:i w:val="0"/>
      <w:iCs w:val="0"/>
      <w:smallCaps w:val="0"/>
      <w:strike w:val="0"/>
      <w:spacing w:val="2"/>
      <w:sz w:val="10"/>
      <w:szCs w:val="10"/>
      <w:u w:val="none"/>
    </w:rPr>
  </w:style>
  <w:style w:type="character" w:customStyle="1" w:styleId="MSGENFONTSTYLENAMETEMPLATEROLENUMBERMSGENFONTSTYLENAMEBYROLETEXT13Exact">
    <w:name w:val="MSG_EN_FONT_STYLE_NAME_TEMPLATE_ROLE_NUMBER MSG_EN_FONT_STYLE_NAME_BY_ROLE_TEXT 13 Exact"/>
    <w:basedOn w:val="DefaultParagraphFont"/>
    <w:link w:val="MSGENFONTSTYLENAMETEMPLATEROLENUMBERMSGENFONTSTYLENAMEBYROLETEXT13"/>
    <w:rPr>
      <w:rFonts w:ascii="Arial" w:eastAsia="Arial" w:hAnsi="Arial" w:cs="Arial"/>
      <w:b w:val="0"/>
      <w:bCs w:val="0"/>
      <w:i w:val="0"/>
      <w:iCs w:val="0"/>
      <w:smallCaps w:val="0"/>
      <w:strike w:val="0"/>
      <w:spacing w:val="6"/>
      <w:sz w:val="22"/>
      <w:szCs w:val="22"/>
      <w:u w:val="none"/>
    </w:rPr>
  </w:style>
  <w:style w:type="character" w:customStyle="1" w:styleId="MSGENFONTSTYLENAMETEMPLATEROLENUMBERMSGENFONTSTYLENAMEBYROLETEXT13Exact0">
    <w:name w:val="MSG_EN_FONT_STYLE_NAME_TEMPLATE_ROLE_NUMBER MSG_EN_FONT_STYLE_NAME_BY_ROLE_TEXT 13 Exact"/>
    <w:basedOn w:val="DefaultParagraphFont"/>
    <w:rsid w:val="00910A5E"/>
    <w:rPr>
      <w:rFonts w:ascii="Arial" w:eastAsia="Arial" w:hAnsi="Arial" w:cs="Arial"/>
      <w:b w:val="0"/>
      <w:bCs w:val="0"/>
      <w:i w:val="0"/>
      <w:iCs w:val="0"/>
      <w:smallCaps w:val="0"/>
      <w:strike w:val="0"/>
      <w:color w:val="000000"/>
      <w:spacing w:val="6"/>
      <w:w w:val="100"/>
      <w:position w:val="0"/>
      <w:sz w:val="22"/>
      <w:szCs w:val="22"/>
      <w:u w:val="none"/>
      <w:lang w:val="en-US"/>
    </w:rPr>
  </w:style>
  <w:style w:type="character" w:customStyle="1" w:styleId="MSGENFONTSTYLENAMETEMPLATEROLEMSGENFONTSTYLENAMEBYROLETEXTMSGENFONTSTYLEMODIFERITALIC3">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4">
    <w:name w:val="MSG_EN_FONT_STYLE_NAME_TEMPLATE_ROLE MSG_EN_FONT_STYLE_NAME_BY_ROLE_TEXT"/>
    <w:basedOn w:val="MSGENFONTSTYLENAMETEMPLATEROLEMSGENFONTSTYLENAMEBYROLETEXT"/>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4">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8">
    <w:name w:val="MSG_EN_FONT_STYLE_NAME_TEMPLATE_ROLE_NUMBER MSG_EN_FONT_STYLE_NAME_BY_ROLE_TEXT 8_"/>
    <w:basedOn w:val="DefaultParagraphFont"/>
    <w:link w:val="MSGENFONTSTYLENAMETEMPLATEROLENUMBERMSGENFONTSTYLENAMEBYROLETEXT80"/>
    <w:rPr>
      <w:rFonts w:ascii="Arial" w:eastAsia="Arial" w:hAnsi="Arial" w:cs="Arial"/>
      <w:b w:val="0"/>
      <w:bCs w:val="0"/>
      <w:i w:val="0"/>
      <w:iCs w:val="0"/>
      <w:smallCaps w:val="0"/>
      <w:strike w:val="0"/>
      <w:sz w:val="18"/>
      <w:szCs w:val="18"/>
      <w:u w:val="none"/>
    </w:rPr>
  </w:style>
  <w:style w:type="character" w:customStyle="1" w:styleId="MSGENFONTSTYLENAMETEMPLATEROLEMSGENFONTSTYLENAMEBYROLERUNNINGTITLE">
    <w:name w:val="MSG_EN_FONT_STYLE_NAME_TEMPLATE_ROLE MSG_EN_FONT_STYLE_NAME_BY_ROLE_RUNNING_TITLE_"/>
    <w:basedOn w:val="DefaultParagraphFont"/>
    <w:link w:val="MSGENFONTSTYLENAMETEMPLATEROLEMSGENFONTSTYLENAMEBYROLERUNNINGTITLE0"/>
    <w:rPr>
      <w:b w:val="0"/>
      <w:bCs w:val="0"/>
      <w:i w:val="0"/>
      <w:iCs w:val="0"/>
      <w:smallCaps w:val="0"/>
      <w:strike w:val="0"/>
      <w:sz w:val="20"/>
      <w:szCs w:val="20"/>
      <w:u w:val="none"/>
    </w:rPr>
  </w:style>
  <w:style w:type="character" w:customStyle="1" w:styleId="MSGENFONTSTYLENAMETEMPLATEROLEMSGENFONTSTYLENAMEBYROLERUNNINGTITLEMSGENFONTSTYLEMODIFERNAMEArial">
    <w:name w:val="MSG_EN_FONT_STYLE_NAME_TEMPLATE_ROLE MSG_EN_FONT_STYLE_NAME_BY_ROLE_RUNNING_TITLE + MSG_EN_FONT_STYLE_MODIFER_NAME Arial"/>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MSGENFONTSTYLENAMEBYROLERUNNINGTITLEMSGENFONTSTYLEMODIFERNAMEArial0">
    <w:name w:val="MSG_EN_FONT_STYLE_NAME_TEMPLATE_ROLE MSG_EN_FONT_STYLE_NAME_BY_ROLE_RUNNING_TITLE + MSG_EN_FONT_STYLE_MODIFER_NAME Arial"/>
    <w:aliases w:val="MSG_EN_FONT_STYLE_MODIFER_SIZE 5.5"/>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LEVELNUMBERMSGENFONTSTYLENAMEBYROLEHEADING32">
    <w:name w:val="MSG_EN_FONT_STYLE_NAME_TEMPLATE_ROLE_LEVEL_NUMBER MSG_EN_FONT_STYLE_NAME_BY_ROLE_HEADING 3 2_"/>
    <w:basedOn w:val="DefaultParagraphFont"/>
    <w:link w:val="MSGENFONTSTYLENAMETEMPLATEROLELEVELNUMBERMSGENFONTSTYLENAMEBYROLEHEADING32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ITALIC5">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LEVELMSGENFONTSTYLENAMEBYROLEHEADING3">
    <w:name w:val="MSG_EN_FONT_STYLE_NAME_TEMPLATE_ROLE_LEVEL MSG_EN_FONT_STYLE_NAME_BY_ROLE_HEADING 3_"/>
    <w:basedOn w:val="DefaultParagraphFont"/>
    <w:link w:val="MSGENFONTSTYLENAMETEMPLATEROLELEVELMSGENFONTSTYLENAMEBYROLEHEADING3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BOLD">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6MSGENFONTSTYLEMODIFERITALIC">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BOLD0">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
    <w:name w:val="MSG_EN_FONT_STYLE_NAME_TEMPLATE_ROLE_NUMBER MSG_EN_FONT_STYLE_NAME_BY_ROLE_TEXT 9_"/>
    <w:basedOn w:val="DefaultParagraphFont"/>
    <w:link w:val="MSGENFONTSTYLENAMETEMPLATEROLENUMBERMSGENFONTSTYLENAMEBYROLETEXT90"/>
    <w:rPr>
      <w:rFonts w:ascii="Arial" w:eastAsia="Arial" w:hAnsi="Arial" w:cs="Arial"/>
      <w:b w:val="0"/>
      <w:bCs w:val="0"/>
      <w:i w:val="0"/>
      <w:iCs w:val="0"/>
      <w:smallCaps w:val="0"/>
      <w:strike w:val="0"/>
      <w:sz w:val="20"/>
      <w:szCs w:val="20"/>
      <w:u w:val="none"/>
    </w:rPr>
  </w:style>
  <w:style w:type="character" w:customStyle="1" w:styleId="MSGENFONTSTYLENAMETEMPLATEROLEMSGENFONTSTYLENAMEBYROLETEXTMSGENFONTSTYLEMODIFERITALIC6">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7">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6MSGENFONTSTYLEMODIFERITALIC0">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ITALIC8">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9">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a">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b">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ITALICc">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TEXTMSGENFONTSTYLEMODIFERSIZE13">
    <w:name w:val="MSG_EN_FONT_STYLE_NAME_TEMPLATE_ROLE MSG_EN_FONT_STYLE_NAME_BY_ROLE_TEXT + MSG_EN_FONT_STYLE_MODIFER_SIZE 13"/>
    <w:aliases w:val="MSG_EN_FONT_STYLE_MODIFER_SMALL_CAPS"/>
    <w:basedOn w:val="MSGENFONTSTYLENAMETEMPLATEROLEMSGENFONTSTYLENAMEBYROLETEXT"/>
    <w:rPr>
      <w:rFonts w:ascii="Arial" w:eastAsia="Arial" w:hAnsi="Arial" w:cs="Arial"/>
      <w:b w:val="0"/>
      <w:bCs w:val="0"/>
      <w:i w:val="0"/>
      <w:iCs w:val="0"/>
      <w:smallCaps/>
      <w:strike w:val="0"/>
      <w:color w:val="000000"/>
      <w:spacing w:val="0"/>
      <w:w w:val="100"/>
      <w:position w:val="0"/>
      <w:sz w:val="26"/>
      <w:szCs w:val="26"/>
      <w:u w:val="none"/>
      <w:lang w:val="en-US"/>
    </w:rPr>
  </w:style>
  <w:style w:type="character" w:customStyle="1" w:styleId="MSGENFONTSTYLENAMETEMPLATEROLEMSGENFONTSTYLENAMEBYROLETEXTMSGENFONTSTYLEMODIFERITALICd">
    <w:name w:val="MSG_EN_FONT_STYLE_NAME_TEMPLATE_ROLE MSG_EN_FONT_STYLE_NAME_BY_ROLE_TEXT + MSG_EN_FONT_STYLE_MODIFER_ITALIC"/>
    <w:basedOn w:val="MSGENFONTSTYLENAMETEMPLATEROLEMSGENFONTSTYLENAMEBYROLETEXT"/>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10">
    <w:name w:val="MSG_EN_FONT_STYLE_NAME_TEMPLATE_ROLE_NUMBER MSG_EN_FONT_STYLE_NAME_BY_ROLE_TEXT 10_"/>
    <w:basedOn w:val="DefaultParagraphFont"/>
    <w:link w:val="MSGENFONTSTYLENAMETEMPLATEROLENUMBERMSGENFONTSTYLENAMEBYROLETEXT100"/>
    <w:rPr>
      <w:rFonts w:ascii="Arial" w:eastAsia="Arial" w:hAnsi="Arial" w:cs="Arial"/>
      <w:b w:val="0"/>
      <w:bCs w:val="0"/>
      <w:i w:val="0"/>
      <w:iCs w:val="0"/>
      <w:smallCaps w:val="0"/>
      <w:strike w:val="0"/>
      <w:sz w:val="18"/>
      <w:szCs w:val="18"/>
      <w:u w:val="none"/>
    </w:rPr>
  </w:style>
  <w:style w:type="character" w:customStyle="1" w:styleId="MSGENFONTSTYLENAMETEMPLATEROLENUMBERMSGENFONTSTYLENAMEBYROLETEXT6MSGENFONTSTYLEMODIFERITALIC1">
    <w:name w:val="MSG_EN_FONT_STYLE_NAME_TEMPLATE_ROLE_NUMBER MSG_EN_FONT_STYLE_NAME_BY_ROLE_TEXT 6 + MSG_EN_FONT_STYLE_MODIFER_ITALIC"/>
    <w:basedOn w:val="MSGENFONTSTYLENAMETEMPLATEROLENUMBERMSGENFONTSTYLENAMEBYROLETEXT6"/>
    <w:rPr>
      <w:rFonts w:ascii="Arial" w:eastAsia="Arial" w:hAnsi="Arial" w:cs="Arial"/>
      <w:b w:val="0"/>
      <w:bCs w:val="0"/>
      <w:i/>
      <w:iCs/>
      <w:smallCaps w:val="0"/>
      <w:strike w:val="0"/>
      <w:color w:val="000000"/>
      <w:spacing w:val="0"/>
      <w:w w:val="100"/>
      <w:position w:val="0"/>
      <w:sz w:val="15"/>
      <w:szCs w:val="15"/>
      <w:u w:val="none"/>
      <w:lang w:val="en-US"/>
    </w:rPr>
  </w:style>
  <w:style w:type="character" w:customStyle="1" w:styleId="MSGENFONTSTYLENAMETEMPLATEROLEMSGENFONTSTYLENAMEBYROLETEXTMSGENFONTSTYLEMODIFERBOLD1">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2">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3">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4">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5">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1">
    <w:name w:val="MSG_EN_FONT_STYLE_NAME_TEMPLATE_ROLE_NUMBER MSG_EN_FONT_STYLE_NAME_BY_ROLE_TEXT 11_"/>
    <w:basedOn w:val="DefaultParagraphFont"/>
    <w:link w:val="MSGENFONTSTYLENAMETEMPLATEROLENUMBERMSGENFONTSTYLENAMEBYROLETEXT110"/>
    <w:rPr>
      <w:rFonts w:ascii="Arial" w:eastAsia="Arial" w:hAnsi="Arial" w:cs="Arial"/>
      <w:b w:val="0"/>
      <w:bCs w:val="0"/>
      <w:i w:val="0"/>
      <w:iCs w:val="0"/>
      <w:smallCaps w:val="0"/>
      <w:strike w:val="0"/>
      <w:sz w:val="20"/>
      <w:szCs w:val="20"/>
      <w:u w:val="none"/>
    </w:rPr>
  </w:style>
  <w:style w:type="character" w:customStyle="1" w:styleId="MSGENFONTSTYLENAMETEMPLATEROLENUMBERMSGENFONTSTYLENAMEBYROLETEXT11MSGENFONTSTYLEMODIFERNOTBOLD">
    <w:name w:val="MSG_EN_FONT_STYLE_NAME_TEMPLATE_ROLE_NUMBER MSG_EN_FONT_STYLE_NAME_BY_ROLE_TEXT 11 + MSG_EN_FONT_STYLE_MODIFER_NOT_BOLD"/>
    <w:basedOn w:val="MSGENFONTSTYLENAMETEMPLATEROLENUMBERMSGENFONTSTYLENAMEBYROLETEXT11"/>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11">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MSGENFONTSTYLENAMEBYROLETEXTMSGENFONTSTYLEMODIFERBOLD6">
    <w:name w:val="MSG_EN_FONT_STYLE_NAME_TEMPLATE_ROLE MSG_EN_FONT_STYLE_NAME_BY_ROLE_TEXT + MSG_EN_FONT_STYLE_MODIFER_BOLD"/>
    <w:basedOn w:val="MSGENFONTSTYLENAMETEMPLATEROLEMSGENFONTSTYLENAMEBYROLETEXT"/>
    <w:rPr>
      <w:rFonts w:ascii="Arial" w:eastAsia="Arial" w:hAnsi="Arial" w:cs="Arial"/>
      <w:b/>
      <w:bCs/>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5MSGENFONTSTYLEMODIFERNOTITALIC">
    <w:name w:val="MSG_EN_FONT_STYLE_NAME_TEMPLATE_ROLE_NUMBER MSG_EN_FONT_STYLE_NAME_BY_ROLE_TEXT 5 + MSG_EN_FONT_STYLE_MODIFER_NOT_ITALIC"/>
    <w:basedOn w:val="MSGENFONTSTYLENAMETEMPLATEROLENUMBERMSGENFONTSTYLENAMEBYROLETEXT5"/>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NUMBERMSGENFONTSTYLENAMEBYROLETEXT51">
    <w:name w:val="MSG_EN_FONT_STYLE_NAME_TEMPLATE_ROLE_NUMBER MSG_EN_FONT_STYLE_NAME_BY_ROLE_TEXT 5"/>
    <w:basedOn w:val="MSGENFONTSTYLENAMETEMPLATEROLENUMBERMSGENFONTSTYLENAMEBYROLETEXT5"/>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1">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101">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LEVELMSGENFONTSTYLENAMEBYROLEHEADING21">
    <w:name w:val="MSG_EN_FONT_STYLE_NAME_TEMPLATE_ROLE_LEVEL MSG_EN_FONT_STYLE_NAME_BY_ROLE_HEADING 2"/>
    <w:basedOn w:val="MSGENFONTSTYLENAMETEMPLATEROLELEVELMSGENFONTSTYLENAMEBYROLEHEADING2"/>
    <w:rPr>
      <w:rFonts w:ascii="Arial" w:eastAsia="Arial" w:hAnsi="Arial" w:cs="Arial"/>
      <w:b w:val="0"/>
      <w:bCs w:val="0"/>
      <w:i w:val="0"/>
      <w:iCs w:val="0"/>
      <w:smallCaps w:val="0"/>
      <w:strike w:val="0"/>
      <w:color w:val="000000"/>
      <w:spacing w:val="0"/>
      <w:w w:val="100"/>
      <w:position w:val="0"/>
      <w:sz w:val="24"/>
      <w:szCs w:val="24"/>
      <w:u w:val="none"/>
      <w:lang w:val="en-US"/>
    </w:rPr>
  </w:style>
  <w:style w:type="character" w:customStyle="1" w:styleId="MSGENFONTSTYLENAMETEMPLATEROLELEVELMSGENFONTSTYLENAMEBYROLEHEADING31">
    <w:name w:val="MSG_EN_FONT_STYLE_NAME_TEMPLATE_ROLE_LEVEL MSG_EN_FONT_STYLE_NAME_BY_ROLE_HEADING 3"/>
    <w:basedOn w:val="MSGENFONTSTYLENAMETEMPLATEROLELEVELMSGENFONTSTYLENAMEBYROLEHEADING3"/>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2">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NUMBERMSGENFONTSTYLENAMEBYROLETEXT93">
    <w:name w:val="MSG_EN_FONT_STYLE_NAME_TEMPLATE_ROLE_NUMBER MSG_EN_FONT_STYLE_NAME_BY_ROLE_TEXT 9"/>
    <w:basedOn w:val="MSGENFONTSTYLENAMETEMPLATEROLENUMBERMSGENFONTSTYLENAMEBYROLETEXT9"/>
    <w:rPr>
      <w:rFonts w:ascii="Arial" w:eastAsia="Arial" w:hAnsi="Arial" w:cs="Arial"/>
      <w:b w:val="0"/>
      <w:bCs w:val="0"/>
      <w:i w:val="0"/>
      <w:iCs w:val="0"/>
      <w:smallCaps w:val="0"/>
      <w:strike w:val="0"/>
      <w:color w:val="000000"/>
      <w:spacing w:val="0"/>
      <w:w w:val="100"/>
      <w:position w:val="0"/>
      <w:sz w:val="20"/>
      <w:szCs w:val="20"/>
      <w:u w:val="none"/>
      <w:lang w:val="en-US"/>
    </w:rPr>
  </w:style>
  <w:style w:type="character" w:customStyle="1" w:styleId="MSGENFONTSTYLENAMETEMPLATEROLELEVELNUMBERMSGENFONTSTYLENAMEBYROLEHEADING32MSGENFONTSTYLEMODIFERITALIC">
    <w:name w:val="MSG_EN_FONT_STYLE_NAME_TEMPLATE_ROLE_LEVEL_NUMBER MSG_EN_FONT_STYLE_NAME_BY_ROLE_HEADING 3 2 + MSG_EN_FONT_STYLE_MODIFER_ITALIC"/>
    <w:basedOn w:val="MSGENFONTSTYLENAMETEMPLATEROLELEVELNUMBERMSGENFONTSTYLENAMEBYROLEHEADING32"/>
    <w:rPr>
      <w:rFonts w:ascii="Arial" w:eastAsia="Arial" w:hAnsi="Arial" w:cs="Arial"/>
      <w:b w:val="0"/>
      <w:bCs w:val="0"/>
      <w:i/>
      <w:iCs/>
      <w:smallCaps w:val="0"/>
      <w:strike w:val="0"/>
      <w:color w:val="000000"/>
      <w:spacing w:val="0"/>
      <w:w w:val="100"/>
      <w:position w:val="0"/>
      <w:sz w:val="20"/>
      <w:szCs w:val="20"/>
      <w:u w:val="none"/>
      <w:lang w:val="en-US"/>
    </w:rPr>
  </w:style>
  <w:style w:type="character" w:customStyle="1" w:styleId="MSGENFONTSTYLENAMETEMPLATEROLEMSGENFONTSTYLENAMEBYROLERUNNINGTITLEMSGENFONTSTYLEMODIFERNAMEArial1">
    <w:name w:val="MSG_EN_FONT_STYLE_NAME_TEMPLATE_ROLE MSG_EN_FONT_STYLE_NAME_BY_ROLE_RUNNING_TITLE + MSG_EN_FONT_STYLE_MODIFER_NAME Arial"/>
    <w:basedOn w:val="MSGENFONTSTYLENAMETEMPLATEROLEMSGENFONTSTYLENAMEBYROLERUNNINGTITLE"/>
    <w:rsid w:val="00910A5E"/>
    <w:rPr>
      <w:rFonts w:ascii="Arial" w:eastAsia="Arial" w:hAnsi="Arial" w:cs="Arial"/>
      <w:b w:val="0"/>
      <w:bCs w:val="0"/>
      <w:i w:val="0"/>
      <w:iCs w:val="0"/>
      <w:smallCaps w:val="0"/>
      <w:strike w:val="0"/>
      <w:color w:val="000000"/>
      <w:spacing w:val="0"/>
      <w:w w:val="100"/>
      <w:position w:val="0"/>
      <w:sz w:val="11"/>
      <w:szCs w:val="11"/>
      <w:u w:val="none"/>
      <w:lang w:val="en-US"/>
    </w:rPr>
  </w:style>
  <w:style w:type="character" w:customStyle="1" w:styleId="MSGENFONTSTYLENAMETEMPLATEROLENUMBERMSGENFONTSTYLENAMEBYROLETEXT112">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3">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4">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5">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6">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1">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2">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17">
    <w:name w:val="MSG_EN_FONT_STYLE_NAME_TEMPLATE_ROLE_NUMBER MSG_EN_FONT_STYLE_NAME_BY_ROLE_TEXT 11"/>
    <w:basedOn w:val="MSGENFONTSTYLENAMETEMPLATEROLENUMBERMSGENFONTSTYLENAMEBYROLETEXT11"/>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LEVELNUMBERMSGENFONTSTYLENAMEBYROLEHEADING323">
    <w:name w:val="MSG_EN_FONT_STYLE_NAME_TEMPLATE_ROLE_LEVEL_NUMBER MSG_EN_FONT_STYLE_NAME_BY_ROLE_HEADING 3 2"/>
    <w:basedOn w:val="MSGENFONTSTYLENAMETEMPLATEROLELEVELNUMBERMSGENFONTSTYLENAMEBYROLEHEADING32"/>
    <w:rPr>
      <w:rFonts w:ascii="Arial" w:eastAsia="Arial" w:hAnsi="Arial" w:cs="Arial"/>
      <w:b w:val="0"/>
      <w:bCs w:val="0"/>
      <w:i w:val="0"/>
      <w:iCs w:val="0"/>
      <w:smallCaps w:val="0"/>
      <w:strike w:val="0"/>
      <w:color w:val="000000"/>
      <w:spacing w:val="0"/>
      <w:w w:val="100"/>
      <w:position w:val="0"/>
      <w:sz w:val="20"/>
      <w:szCs w:val="20"/>
      <w:u w:val="single"/>
      <w:lang w:val="en-US"/>
    </w:rPr>
  </w:style>
  <w:style w:type="character" w:customStyle="1" w:styleId="MSGENFONTSTYLENAMETEMPLATEROLENUMBERMSGENFONTSTYLENAMEBYROLETEXT14">
    <w:name w:val="MSG_EN_FONT_STYLE_NAME_TEMPLATE_ROLE_NUMBER MSG_EN_FONT_STYLE_NAME_BY_ROLE_TEXT 14_"/>
    <w:basedOn w:val="DefaultParagraphFont"/>
    <w:link w:val="MSGENFONTSTYLENAMETEMPLATEROLENUMBERMSGENFONTSTYLENAMEBYROLETEXT140"/>
    <w:rPr>
      <w:rFonts w:ascii="Arial" w:eastAsia="Arial" w:hAnsi="Arial" w:cs="Arial"/>
      <w:b w:val="0"/>
      <w:bCs w:val="0"/>
      <w:i w:val="0"/>
      <w:iCs w:val="0"/>
      <w:smallCaps w:val="0"/>
      <w:strike w:val="0"/>
      <w:sz w:val="19"/>
      <w:szCs w:val="19"/>
      <w:u w:val="none"/>
    </w:rPr>
  </w:style>
  <w:style w:type="character" w:customStyle="1" w:styleId="MSGENFONTSTYLENAMETEMPLATEROLENUMBERMSGENFONTSTYLENAMEBYROLETEXT8MSGENFONTSTYLEMODIFERSIZE95">
    <w:name w:val="MSG_EN_FONT_STYLE_NAME_TEMPLATE_ROLE_NUMBER MSG_EN_FONT_STYLE_NAME_BY_ROLE_TEXT 8 + MSG_EN_FONT_STYLE_MODIFER_SIZE 9.5"/>
    <w:aliases w:val="MSG_EN_FONT_STYLE_MODIFER_BOLD,MSG_EN_FONT_STYLE_MODIFER_ITALIC"/>
    <w:basedOn w:val="MSGENFONTSTYLENAMETEMPLATEROLENUMBERMSGENFONTSTYLENAMEBYROLETEXT8"/>
    <w:rPr>
      <w:rFonts w:ascii="Arial" w:eastAsia="Arial" w:hAnsi="Arial" w:cs="Arial"/>
      <w:b/>
      <w:bCs/>
      <w:i/>
      <w:iCs/>
      <w:smallCaps w:val="0"/>
      <w:strike w:val="0"/>
      <w:color w:val="000000"/>
      <w:spacing w:val="0"/>
      <w:w w:val="100"/>
      <w:position w:val="0"/>
      <w:sz w:val="19"/>
      <w:szCs w:val="19"/>
      <w:u w:val="none"/>
      <w:lang w:val="en-US"/>
    </w:rPr>
  </w:style>
  <w:style w:type="character" w:customStyle="1" w:styleId="MSGENFONTSTYLENAMETEMPLATEROLENUMBERMSGENFONTSTYLENAMEBYROLETEXT102">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NUMBERMSGENFONTSTYLENAMEBYROLETEXT103">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character" w:customStyle="1" w:styleId="MSGENFONTSTYLENAMETEMPLATEROLENUMBERMSGENFONTSTYLENAMEBYROLETEXT104">
    <w:name w:val="MSG_EN_FONT_STYLE_NAME_TEMPLATE_ROLE_NUMBER MSG_EN_FONT_STYLE_NAME_BY_ROLE_TEXT 10"/>
    <w:basedOn w:val="MSGENFONTSTYLENAMETEMPLATEROLENUMBERMSGENFONTSTYLENAMEBYROLETEXT10"/>
    <w:rPr>
      <w:rFonts w:ascii="Arial" w:eastAsia="Arial" w:hAnsi="Arial" w:cs="Arial"/>
      <w:b w:val="0"/>
      <w:bCs w:val="0"/>
      <w:i w:val="0"/>
      <w:iCs w:val="0"/>
      <w:smallCaps w:val="0"/>
      <w:strike w:val="0"/>
      <w:color w:val="000000"/>
      <w:spacing w:val="0"/>
      <w:w w:val="100"/>
      <w:position w:val="0"/>
      <w:sz w:val="18"/>
      <w:szCs w:val="18"/>
      <w:u w:val="none"/>
      <w:lang w:val="en-US"/>
    </w:rPr>
  </w:style>
  <w:style w:type="paragraph" w:customStyle="1" w:styleId="MSGENFONTSTYLENAMETEMPLATEROLEMSGENFONTSTYLENAMEBYROLEFOOTNOTE0">
    <w:name w:val="MSG_EN_FONT_STYLE_NAME_TEMPLATE_ROLE MSG_EN_FONT_STYLE_NAME_BY_ROLE_FOOTNOTE"/>
    <w:basedOn w:val="Normal"/>
    <w:link w:val="MSGENFONTSTYLENAMETEMPLATEROLEMSGENFONTSTYLENAMEBYROLEFOOTNOTE"/>
    <w:pPr>
      <w:shd w:val="clear" w:color="auto" w:fill="FFFFFF"/>
      <w:spacing w:line="0" w:lineRule="atLeast"/>
      <w:ind w:hanging="300"/>
      <w:jc w:val="both"/>
    </w:pPr>
    <w:rPr>
      <w:rFonts w:ascii="Arial" w:eastAsia="Arial" w:hAnsi="Arial" w:cs="Arial"/>
      <w:sz w:val="15"/>
      <w:szCs w:val="15"/>
    </w:rPr>
  </w:style>
  <w:style w:type="paragraph" w:customStyle="1" w:styleId="MSGENFONTSTYLENAMETEMPLATEROLENUMBERMSGENFONTSTYLENAMEBYROLEFOOTNOTE20">
    <w:name w:val="MSG_EN_FONT_STYLE_NAME_TEMPLATE_ROLE_NUMBER MSG_EN_FONT_STYLE_NAME_BY_ROLE_FOOTNOTE 2"/>
    <w:basedOn w:val="Normal"/>
    <w:link w:val="MSGENFONTSTYLENAMETEMPLATEROLENUMBERMSGENFONTSTYLENAMEBYROLEFOOTNOTE2"/>
    <w:pPr>
      <w:shd w:val="clear" w:color="auto" w:fill="FFFFFF"/>
      <w:spacing w:line="206" w:lineRule="exact"/>
      <w:ind w:hanging="280"/>
    </w:pPr>
    <w:rPr>
      <w:rFonts w:ascii="Arial" w:eastAsia="Arial" w:hAnsi="Arial" w:cs="Arial"/>
      <w:i/>
      <w:iCs/>
      <w:sz w:val="15"/>
      <w:szCs w:val="15"/>
    </w:rPr>
  </w:style>
  <w:style w:type="paragraph" w:customStyle="1" w:styleId="MSGENFONTSTYLENAMETEMPLATEROLENUMBERMSGENFONTSTYLENAMEBYROLETEXT20">
    <w:name w:val="MSG_EN_FONT_STYLE_NAME_TEMPLATE_ROLE_NUMBER MSG_EN_FONT_STYLE_NAME_BY_ROLE_TEXT 2"/>
    <w:basedOn w:val="Normal"/>
    <w:link w:val="MSGENFONTSTYLENAMETEMPLATEROLENUMBERMSGENFONTSTYLENAMEBYROLETEXT2"/>
    <w:pPr>
      <w:shd w:val="clear" w:color="auto" w:fill="FFFFFF"/>
      <w:spacing w:after="3960" w:line="475" w:lineRule="exact"/>
    </w:pPr>
    <w:rPr>
      <w:rFonts w:ascii="Arial" w:eastAsia="Arial" w:hAnsi="Arial" w:cs="Arial"/>
      <w:w w:val="80"/>
      <w:sz w:val="46"/>
      <w:szCs w:val="46"/>
    </w:rPr>
  </w:style>
  <w:style w:type="paragraph" w:customStyle="1" w:styleId="MSGENFONTSTYLENAMETEMPLATEROLENUMBERMSGENFONTSTYLENAMEBYROLETEXT30">
    <w:name w:val="MSG_EN_FONT_STYLE_NAME_TEMPLATE_ROLE_NUMBER MSG_EN_FONT_STYLE_NAME_BY_ROLE_TEXT 3"/>
    <w:basedOn w:val="Normal"/>
    <w:link w:val="MSGENFONTSTYLENAMETEMPLATEROLENUMBERMSGENFONTSTYLENAMEBYROLETEXT3"/>
    <w:pPr>
      <w:shd w:val="clear" w:color="auto" w:fill="FFFFFF"/>
      <w:spacing w:before="3960" w:after="960" w:line="480" w:lineRule="exact"/>
    </w:pPr>
    <w:rPr>
      <w:rFonts w:ascii="Arial" w:eastAsia="Arial" w:hAnsi="Arial" w:cs="Arial"/>
      <w:b/>
      <w:bCs/>
      <w:w w:val="80"/>
      <w:sz w:val="46"/>
      <w:szCs w:val="46"/>
    </w:rPr>
  </w:style>
  <w:style w:type="paragraph" w:customStyle="1" w:styleId="MSGENFONTSTYLENAMETEMPLATEROLENUMBERMSGENFONTSTYLENAMEBYROLETEXT40">
    <w:name w:val="MSG_EN_FONT_STYLE_NAME_TEMPLATE_ROLE_NUMBER MSG_EN_FONT_STYLE_NAME_BY_ROLE_TEXT 4"/>
    <w:basedOn w:val="Normal"/>
    <w:link w:val="MSGENFONTSTYLENAMETEMPLATEROLENUMBERMSGENFONTSTYLENAMEBYROLETEXT4"/>
    <w:pPr>
      <w:shd w:val="clear" w:color="auto" w:fill="FFFFFF"/>
      <w:spacing w:before="960" w:after="3600" w:line="0" w:lineRule="atLeast"/>
    </w:pPr>
    <w:rPr>
      <w:rFonts w:ascii="Arial" w:eastAsia="Arial" w:hAnsi="Arial" w:cs="Arial"/>
      <w:spacing w:val="50"/>
      <w:w w:val="80"/>
      <w:sz w:val="18"/>
      <w:szCs w:val="18"/>
    </w:rPr>
  </w:style>
  <w:style w:type="paragraph" w:customStyle="1" w:styleId="MSGENFONTSTYLENAMETEMPLATEROLEMSGENFONTSTYLENAMEBYROLETEXT0">
    <w:name w:val="MSG_EN_FONT_STYLE_NAME_TEMPLATE_ROLE MSG_EN_FONT_STYLE_NAME_BY_ROLE_TEXT"/>
    <w:basedOn w:val="Normal"/>
    <w:link w:val="MSGENFONTSTYLENAMETEMPLATEROLEMSGENFONTSTYLENAMEBYROLETEXT"/>
    <w:pPr>
      <w:shd w:val="clear" w:color="auto" w:fill="FFFFFF"/>
      <w:spacing w:after="900" w:line="0" w:lineRule="atLeast"/>
      <w:ind w:hanging="860"/>
    </w:pPr>
    <w:rPr>
      <w:rFonts w:ascii="Arial" w:eastAsia="Arial" w:hAnsi="Arial" w:cs="Arial"/>
      <w:sz w:val="20"/>
      <w:szCs w:val="20"/>
    </w:rPr>
  </w:style>
  <w:style w:type="paragraph" w:customStyle="1" w:styleId="MSGENFONTSTYLENAMETEMPLATEROLENUMBERMSGENFONTSTYLENAMEBYROLETEXT50">
    <w:name w:val="MSG_EN_FONT_STYLE_NAME_TEMPLATE_ROLE_NUMBER MSG_EN_FONT_STYLE_NAME_BY_ROLE_TEXT 5"/>
    <w:basedOn w:val="Normal"/>
    <w:link w:val="MSGENFONTSTYLENAMETEMPLATEROLENUMBERMSGENFONTSTYLENAMEBYROLETEXT5"/>
    <w:pPr>
      <w:shd w:val="clear" w:color="auto" w:fill="FFFFFF"/>
      <w:spacing w:before="900" w:after="840" w:line="254" w:lineRule="exact"/>
      <w:ind w:hanging="860"/>
    </w:pPr>
    <w:rPr>
      <w:rFonts w:ascii="Arial" w:eastAsia="Arial" w:hAnsi="Arial" w:cs="Arial"/>
      <w:i/>
      <w:iCs/>
      <w:sz w:val="20"/>
      <w:szCs w:val="20"/>
    </w:rPr>
  </w:style>
  <w:style w:type="paragraph" w:customStyle="1" w:styleId="MSGENFONTSTYLENAMETEMPLATEROLELEVELMSGENFONTSTYLENAMEBYROLEHEADING20">
    <w:name w:val="MSG_EN_FONT_STYLE_NAME_TEMPLATE_ROLE_LEVEL MSG_EN_FONT_STYLE_NAME_BY_ROLE_HEADING 2"/>
    <w:basedOn w:val="Normal"/>
    <w:link w:val="MSGENFONTSTYLENAMETEMPLATEROLELEVELMSGENFONTSTYLENAMEBYROLEHEADING2"/>
    <w:pPr>
      <w:shd w:val="clear" w:color="auto" w:fill="FFFFFF"/>
      <w:spacing w:after="780" w:line="0" w:lineRule="atLeast"/>
      <w:ind w:hanging="860"/>
      <w:jc w:val="center"/>
      <w:outlineLvl w:val="1"/>
    </w:pPr>
    <w:rPr>
      <w:rFonts w:ascii="Arial" w:eastAsia="Arial" w:hAnsi="Arial" w:cs="Arial"/>
      <w:b/>
      <w:bCs/>
    </w:rPr>
  </w:style>
  <w:style w:type="paragraph" w:styleId="TOC1">
    <w:name w:val="toc 1"/>
    <w:basedOn w:val="Normal"/>
    <w:link w:val="TOC1Char"/>
    <w:autoRedefine/>
    <w:uiPriority w:val="39"/>
    <w:rsid w:val="00124FE4"/>
    <w:pPr>
      <w:shd w:val="clear" w:color="auto" w:fill="FFFFFF"/>
      <w:tabs>
        <w:tab w:val="left" w:pos="660"/>
        <w:tab w:val="right" w:leader="dot" w:pos="9350"/>
      </w:tabs>
      <w:spacing w:line="360" w:lineRule="auto"/>
      <w:ind w:left="270" w:hanging="270"/>
      <w:jc w:val="both"/>
    </w:pPr>
    <w:rPr>
      <w:rFonts w:ascii="Arial" w:eastAsia="Arial" w:hAnsi="Arial" w:cs="Arial"/>
      <w:sz w:val="20"/>
      <w:szCs w:val="20"/>
    </w:rPr>
  </w:style>
  <w:style w:type="paragraph" w:customStyle="1" w:styleId="MSGENFONTSTYLENAMETEMPLATEROLELEVELMSGENFONTSTYLENAMEBYROLEHEADING10">
    <w:name w:val="MSG_EN_FONT_STYLE_NAME_TEMPLATE_ROLE_LEVEL MSG_EN_FONT_STYLE_NAME_BY_ROLE_HEADING 1"/>
    <w:basedOn w:val="Normal"/>
    <w:link w:val="MSGENFONTSTYLENAMETEMPLATEROLELEVELMSGENFONTSTYLENAMEBYROLEHEADING1"/>
    <w:pPr>
      <w:shd w:val="clear" w:color="auto" w:fill="FFFFFF"/>
      <w:spacing w:after="600" w:line="0" w:lineRule="atLeast"/>
      <w:jc w:val="center"/>
      <w:outlineLvl w:val="0"/>
    </w:pPr>
    <w:rPr>
      <w:rFonts w:ascii="Arial" w:eastAsia="Arial" w:hAnsi="Arial" w:cs="Arial"/>
      <w:b/>
      <w:bCs/>
      <w:sz w:val="28"/>
      <w:szCs w:val="28"/>
    </w:rPr>
  </w:style>
  <w:style w:type="paragraph" w:customStyle="1" w:styleId="MSGENFONTSTYLENAMETEMPLATEROLENUMBERMSGENFONTSTYLENAMEBYROLETEXT60">
    <w:name w:val="MSG_EN_FONT_STYLE_NAME_TEMPLATE_ROLE_NUMBER MSG_EN_FONT_STYLE_NAME_BY_ROLE_TEXT 6"/>
    <w:basedOn w:val="Normal"/>
    <w:link w:val="MSGENFONTSTYLENAMETEMPLATEROLENUMBERMSGENFONTSTYLENAMEBYROLETEXT6"/>
    <w:pPr>
      <w:shd w:val="clear" w:color="auto" w:fill="FFFFFF"/>
      <w:spacing w:before="960" w:line="206" w:lineRule="exact"/>
      <w:ind w:hanging="280"/>
      <w:jc w:val="both"/>
    </w:pPr>
    <w:rPr>
      <w:rFonts w:ascii="Arial" w:eastAsia="Arial" w:hAnsi="Arial" w:cs="Arial"/>
      <w:sz w:val="15"/>
      <w:szCs w:val="15"/>
    </w:rPr>
  </w:style>
  <w:style w:type="paragraph" w:customStyle="1" w:styleId="MSGENFONTSTYLENAMETEMPLATEROLENUMBERMSGENFONTSTYLENAMEBYROLETEXT12">
    <w:name w:val="MSG_EN_FONT_STYLE_NAME_TEMPLATE_ROLE_NUMBER MSG_EN_FONT_STYLE_NAME_BY_ROLE_TEXT 12"/>
    <w:basedOn w:val="Normal"/>
    <w:link w:val="MSGENFONTSTYLENAMETEMPLATEROLENUMBERMSGENFONTSTYLENAMEBYROLETEXT12Exact"/>
    <w:pPr>
      <w:shd w:val="clear" w:color="auto" w:fill="FFFFFF"/>
      <w:spacing w:line="0" w:lineRule="atLeast"/>
    </w:pPr>
    <w:rPr>
      <w:rFonts w:ascii="Arial" w:eastAsia="Arial" w:hAnsi="Arial" w:cs="Arial"/>
      <w:spacing w:val="2"/>
      <w:sz w:val="10"/>
      <w:szCs w:val="10"/>
    </w:rPr>
  </w:style>
  <w:style w:type="paragraph" w:customStyle="1" w:styleId="MSGENFONTSTYLENAMETEMPLATEROLENUMBERMSGENFONTSTYLENAMEBYROLETEXT13">
    <w:name w:val="MSG_EN_FONT_STYLE_NAME_TEMPLATE_ROLE_NUMBER MSG_EN_FONT_STYLE_NAME_BY_ROLE_TEXT 13"/>
    <w:basedOn w:val="Normal"/>
    <w:link w:val="MSGENFONTSTYLENAMETEMPLATEROLENUMBERMSGENFONTSTYLENAMEBYROLETEXT13Exact"/>
    <w:pPr>
      <w:shd w:val="clear" w:color="auto" w:fill="FFFFFF"/>
      <w:spacing w:line="0" w:lineRule="atLeast"/>
    </w:pPr>
    <w:rPr>
      <w:rFonts w:ascii="Arial" w:eastAsia="Arial" w:hAnsi="Arial" w:cs="Arial"/>
      <w:b/>
      <w:bCs/>
      <w:spacing w:val="6"/>
      <w:sz w:val="22"/>
      <w:szCs w:val="22"/>
    </w:rPr>
  </w:style>
  <w:style w:type="paragraph" w:customStyle="1" w:styleId="MSGENFONTSTYLENAMETEMPLATEROLENUMBERMSGENFONTSTYLENAMEBYROLETEXT80">
    <w:name w:val="MSG_EN_FONT_STYLE_NAME_TEMPLATE_ROLE_NUMBER MSG_EN_FONT_STYLE_NAME_BY_ROLE_TEXT 8"/>
    <w:basedOn w:val="Normal"/>
    <w:link w:val="MSGENFONTSTYLENAMETEMPLATEROLENUMBERMSGENFONTSTYLENAMEBYROLETEXT8"/>
    <w:pPr>
      <w:shd w:val="clear" w:color="auto" w:fill="FFFFFF"/>
      <w:spacing w:after="480" w:line="0" w:lineRule="atLeast"/>
      <w:ind w:hanging="580"/>
    </w:pPr>
    <w:rPr>
      <w:rFonts w:ascii="Arial" w:eastAsia="Arial" w:hAnsi="Arial" w:cs="Arial"/>
      <w:sz w:val="18"/>
      <w:szCs w:val="18"/>
    </w:rPr>
  </w:style>
  <w:style w:type="paragraph" w:customStyle="1" w:styleId="MSGENFONTSTYLENAMETEMPLATEROLEMSGENFONTSTYLENAMEBYROLERUNNINGTITLE0">
    <w:name w:val="MSG_EN_FONT_STYLE_NAME_TEMPLATE_ROLE MSG_EN_FONT_STYLE_NAME_BY_ROLE_RUNNING_TITLE"/>
    <w:basedOn w:val="Normal"/>
    <w:link w:val="MSGENFONTSTYLENAMETEMPLATEROLEMSGENFONTSTYLENAMEBYROLERUNNINGTITLE"/>
    <w:pPr>
      <w:shd w:val="clear" w:color="auto" w:fill="FFFFFF"/>
    </w:pPr>
    <w:rPr>
      <w:sz w:val="20"/>
      <w:szCs w:val="20"/>
    </w:rPr>
  </w:style>
  <w:style w:type="paragraph" w:customStyle="1" w:styleId="MSGENFONTSTYLENAMETEMPLATEROLELEVELNUMBERMSGENFONTSTYLENAMEBYROLEHEADING320">
    <w:name w:val="MSG_EN_FONT_STYLE_NAME_TEMPLATE_ROLE_LEVEL_NUMBER MSG_EN_FONT_STYLE_NAME_BY_ROLE_HEADING 3 2"/>
    <w:basedOn w:val="Normal"/>
    <w:link w:val="MSGENFONTSTYLENAMETEMPLATEROLELEVELNUMBERMSGENFONTSTYLENAMEBYROLEHEADING32"/>
    <w:pPr>
      <w:shd w:val="clear" w:color="auto" w:fill="FFFFFF"/>
      <w:spacing w:before="480" w:after="180" w:line="0" w:lineRule="atLeast"/>
      <w:ind w:hanging="860"/>
      <w:jc w:val="both"/>
      <w:outlineLvl w:val="2"/>
    </w:pPr>
    <w:rPr>
      <w:rFonts w:ascii="Arial" w:eastAsia="Arial" w:hAnsi="Arial" w:cs="Arial"/>
      <w:b/>
      <w:bCs/>
      <w:sz w:val="20"/>
      <w:szCs w:val="20"/>
    </w:rPr>
  </w:style>
  <w:style w:type="paragraph" w:customStyle="1" w:styleId="MSGENFONTSTYLENAMETEMPLATEROLELEVELMSGENFONTSTYLENAMEBYROLEHEADING30">
    <w:name w:val="MSG_EN_FONT_STYLE_NAME_TEMPLATE_ROLE_LEVEL MSG_EN_FONT_STYLE_NAME_BY_ROLE_HEADING 3"/>
    <w:basedOn w:val="Normal"/>
    <w:link w:val="MSGENFONTSTYLENAMETEMPLATEROLELEVELMSGENFONTSTYLENAMEBYROLEHEADING3"/>
    <w:pPr>
      <w:shd w:val="clear" w:color="auto" w:fill="FFFFFF"/>
      <w:spacing w:before="180" w:after="180" w:line="0" w:lineRule="atLeast"/>
      <w:ind w:hanging="860"/>
      <w:jc w:val="both"/>
      <w:outlineLvl w:val="2"/>
    </w:pPr>
    <w:rPr>
      <w:rFonts w:ascii="Arial" w:eastAsia="Arial" w:hAnsi="Arial" w:cs="Arial"/>
      <w:b/>
      <w:bCs/>
      <w:i/>
      <w:iCs/>
      <w:sz w:val="20"/>
      <w:szCs w:val="20"/>
    </w:rPr>
  </w:style>
  <w:style w:type="paragraph" w:customStyle="1" w:styleId="MSGENFONTSTYLENAMETEMPLATEROLENUMBERMSGENFONTSTYLENAMEBYROLETEXT90">
    <w:name w:val="MSG_EN_FONT_STYLE_NAME_TEMPLATE_ROLE_NUMBER MSG_EN_FONT_STYLE_NAME_BY_ROLE_TEXT 9"/>
    <w:basedOn w:val="Normal"/>
    <w:link w:val="MSGENFONTSTYLENAMETEMPLATEROLENUMBERMSGENFONTSTYLENAMEBYROLETEXT9"/>
    <w:pPr>
      <w:shd w:val="clear" w:color="auto" w:fill="FFFFFF"/>
      <w:spacing w:after="180" w:line="0" w:lineRule="atLeast"/>
      <w:jc w:val="both"/>
    </w:pPr>
    <w:rPr>
      <w:rFonts w:ascii="Arial" w:eastAsia="Arial" w:hAnsi="Arial" w:cs="Arial"/>
      <w:b/>
      <w:bCs/>
      <w:i/>
      <w:iCs/>
      <w:sz w:val="20"/>
      <w:szCs w:val="20"/>
    </w:rPr>
  </w:style>
  <w:style w:type="paragraph" w:customStyle="1" w:styleId="MSGENFONTSTYLENAMETEMPLATEROLENUMBERMSGENFONTSTYLENAMEBYROLETEXT100">
    <w:name w:val="MSG_EN_FONT_STYLE_NAME_TEMPLATE_ROLE_NUMBER MSG_EN_FONT_STYLE_NAME_BY_ROLE_TEXT 10"/>
    <w:basedOn w:val="Normal"/>
    <w:link w:val="MSGENFONTSTYLENAMETEMPLATEROLENUMBERMSGENFONTSTYLENAMEBYROLETEXT10"/>
    <w:pPr>
      <w:shd w:val="clear" w:color="auto" w:fill="FFFFFF"/>
      <w:spacing w:before="540" w:after="480" w:line="230" w:lineRule="exact"/>
      <w:jc w:val="center"/>
    </w:pPr>
    <w:rPr>
      <w:rFonts w:ascii="Arial" w:eastAsia="Arial" w:hAnsi="Arial" w:cs="Arial"/>
      <w:b/>
      <w:bCs/>
      <w:sz w:val="18"/>
      <w:szCs w:val="18"/>
    </w:rPr>
  </w:style>
  <w:style w:type="paragraph" w:customStyle="1" w:styleId="MSGENFONTSTYLENAMETEMPLATEROLENUMBERMSGENFONTSTYLENAMEBYROLETEXT110">
    <w:name w:val="MSG_EN_FONT_STYLE_NAME_TEMPLATE_ROLE_NUMBER MSG_EN_FONT_STYLE_NAME_BY_ROLE_TEXT 11"/>
    <w:basedOn w:val="Normal"/>
    <w:link w:val="MSGENFONTSTYLENAMETEMPLATEROLENUMBERMSGENFONTSTYLENAMEBYROLETEXT11"/>
    <w:pPr>
      <w:shd w:val="clear" w:color="auto" w:fill="FFFFFF"/>
      <w:spacing w:before="180" w:after="180" w:line="254" w:lineRule="exact"/>
      <w:ind w:hanging="280"/>
      <w:jc w:val="both"/>
    </w:pPr>
    <w:rPr>
      <w:rFonts w:ascii="Arial" w:eastAsia="Arial" w:hAnsi="Arial" w:cs="Arial"/>
      <w:b/>
      <w:bCs/>
      <w:sz w:val="20"/>
      <w:szCs w:val="20"/>
    </w:rPr>
  </w:style>
  <w:style w:type="paragraph" w:customStyle="1" w:styleId="MSGENFONTSTYLENAMETEMPLATEROLENUMBERMSGENFONTSTYLENAMEBYROLETEXT140">
    <w:name w:val="MSG_EN_FONT_STYLE_NAME_TEMPLATE_ROLE_NUMBER MSG_EN_FONT_STYLE_NAME_BY_ROLE_TEXT 14"/>
    <w:basedOn w:val="Normal"/>
    <w:link w:val="MSGENFONTSTYLENAMETEMPLATEROLENUMBERMSGENFONTSTYLENAMEBYROLETEXT14"/>
    <w:pPr>
      <w:shd w:val="clear" w:color="auto" w:fill="FFFFFF"/>
      <w:spacing w:line="0" w:lineRule="atLeast"/>
      <w:jc w:val="both"/>
    </w:pPr>
    <w:rPr>
      <w:rFonts w:ascii="Arial" w:eastAsia="Arial" w:hAnsi="Arial" w:cs="Arial"/>
      <w:b/>
      <w:bCs/>
      <w:i/>
      <w:iCs/>
      <w:sz w:val="19"/>
      <w:szCs w:val="19"/>
    </w:rPr>
  </w:style>
  <w:style w:type="paragraph" w:styleId="TOC2">
    <w:name w:val="toc 2"/>
    <w:basedOn w:val="Normal"/>
    <w:autoRedefine/>
    <w:uiPriority w:val="39"/>
    <w:rsid w:val="00910A5E"/>
    <w:pPr>
      <w:tabs>
        <w:tab w:val="left" w:pos="540"/>
        <w:tab w:val="right" w:leader="dot" w:pos="9360"/>
      </w:tabs>
      <w:spacing w:line="360" w:lineRule="auto"/>
      <w:ind w:left="270"/>
      <w:jc w:val="both"/>
    </w:pPr>
    <w:rPr>
      <w:rFonts w:ascii="Arial" w:eastAsia="Arial" w:hAnsi="Arial" w:cs="Arial"/>
      <w:sz w:val="20"/>
      <w:szCs w:val="20"/>
    </w:rPr>
  </w:style>
  <w:style w:type="paragraph" w:styleId="TOC3">
    <w:name w:val="toc 3"/>
    <w:basedOn w:val="Normal"/>
    <w:autoRedefine/>
    <w:uiPriority w:val="39"/>
    <w:rsid w:val="00124FE4"/>
    <w:pPr>
      <w:shd w:val="clear" w:color="auto" w:fill="FFFFFF"/>
      <w:tabs>
        <w:tab w:val="left" w:pos="660"/>
        <w:tab w:val="right" w:leader="dot" w:pos="9350"/>
      </w:tabs>
      <w:spacing w:line="360" w:lineRule="auto"/>
      <w:ind w:left="270" w:hanging="270"/>
      <w:jc w:val="both"/>
    </w:pPr>
    <w:rPr>
      <w:rFonts w:ascii="Arial" w:eastAsia="Arial" w:hAnsi="Arial" w:cs="Arial"/>
      <w:sz w:val="20"/>
      <w:szCs w:val="20"/>
    </w:rPr>
  </w:style>
  <w:style w:type="character" w:styleId="CommentReference">
    <w:name w:val="annotation reference"/>
    <w:basedOn w:val="DefaultParagraphFont"/>
    <w:uiPriority w:val="99"/>
    <w:semiHidden/>
    <w:unhideWhenUsed/>
    <w:rsid w:val="003E12E6"/>
    <w:rPr>
      <w:sz w:val="16"/>
      <w:szCs w:val="16"/>
    </w:rPr>
  </w:style>
  <w:style w:type="paragraph" w:styleId="CommentText">
    <w:name w:val="annotation text"/>
    <w:basedOn w:val="Normal"/>
    <w:link w:val="CommentTextChar"/>
    <w:uiPriority w:val="99"/>
    <w:unhideWhenUsed/>
    <w:rsid w:val="003E12E6"/>
    <w:rPr>
      <w:sz w:val="20"/>
      <w:szCs w:val="20"/>
    </w:rPr>
  </w:style>
  <w:style w:type="character" w:customStyle="1" w:styleId="CommentTextChar">
    <w:name w:val="Comment Text Char"/>
    <w:basedOn w:val="DefaultParagraphFont"/>
    <w:link w:val="CommentText"/>
    <w:uiPriority w:val="99"/>
    <w:rsid w:val="003E12E6"/>
    <w:rPr>
      <w:color w:val="000000"/>
      <w:sz w:val="20"/>
      <w:szCs w:val="20"/>
    </w:rPr>
  </w:style>
  <w:style w:type="paragraph" w:styleId="CommentSubject">
    <w:name w:val="annotation subject"/>
    <w:basedOn w:val="CommentText"/>
    <w:next w:val="CommentText"/>
    <w:link w:val="CommentSubjectChar"/>
    <w:uiPriority w:val="99"/>
    <w:semiHidden/>
    <w:unhideWhenUsed/>
    <w:rsid w:val="003E12E6"/>
    <w:rPr>
      <w:b/>
      <w:bCs/>
    </w:rPr>
  </w:style>
  <w:style w:type="character" w:customStyle="1" w:styleId="CommentSubjectChar">
    <w:name w:val="Comment Subject Char"/>
    <w:basedOn w:val="CommentTextChar"/>
    <w:link w:val="CommentSubject"/>
    <w:uiPriority w:val="99"/>
    <w:semiHidden/>
    <w:rsid w:val="003E12E6"/>
    <w:rPr>
      <w:b/>
      <w:bCs/>
      <w:color w:val="000000"/>
      <w:sz w:val="20"/>
      <w:szCs w:val="20"/>
    </w:rPr>
  </w:style>
  <w:style w:type="paragraph" w:styleId="Revision">
    <w:name w:val="Revision"/>
    <w:hidden/>
    <w:uiPriority w:val="99"/>
    <w:semiHidden/>
    <w:rsid w:val="001D58F9"/>
    <w:pPr>
      <w:widowControl/>
    </w:pPr>
    <w:rPr>
      <w:color w:val="000000"/>
    </w:rPr>
  </w:style>
  <w:style w:type="paragraph" w:styleId="Header">
    <w:name w:val="header"/>
    <w:basedOn w:val="Normal"/>
    <w:link w:val="HeaderChar"/>
    <w:uiPriority w:val="99"/>
    <w:unhideWhenUsed/>
    <w:rsid w:val="00123A14"/>
    <w:pPr>
      <w:tabs>
        <w:tab w:val="center" w:pos="4680"/>
        <w:tab w:val="right" w:pos="9360"/>
      </w:tabs>
    </w:pPr>
  </w:style>
  <w:style w:type="character" w:customStyle="1" w:styleId="HeaderChar">
    <w:name w:val="Header Char"/>
    <w:basedOn w:val="DefaultParagraphFont"/>
    <w:link w:val="Header"/>
    <w:uiPriority w:val="99"/>
    <w:rsid w:val="00123A14"/>
    <w:rPr>
      <w:color w:val="000000"/>
    </w:rPr>
  </w:style>
  <w:style w:type="paragraph" w:styleId="Footer">
    <w:name w:val="footer"/>
    <w:basedOn w:val="Normal"/>
    <w:link w:val="FooterChar"/>
    <w:uiPriority w:val="99"/>
    <w:unhideWhenUsed/>
    <w:rsid w:val="00123A14"/>
    <w:pPr>
      <w:tabs>
        <w:tab w:val="center" w:pos="4680"/>
        <w:tab w:val="right" w:pos="9360"/>
      </w:tabs>
    </w:pPr>
  </w:style>
  <w:style w:type="character" w:customStyle="1" w:styleId="FooterChar">
    <w:name w:val="Footer Char"/>
    <w:basedOn w:val="DefaultParagraphFont"/>
    <w:link w:val="Footer"/>
    <w:uiPriority w:val="99"/>
    <w:rsid w:val="00123A14"/>
    <w:rPr>
      <w:color w:val="000000"/>
    </w:rPr>
  </w:style>
  <w:style w:type="paragraph" w:styleId="FootnoteText">
    <w:name w:val="footnote text"/>
    <w:basedOn w:val="Normal"/>
    <w:link w:val="FootnoteTextChar"/>
    <w:uiPriority w:val="99"/>
    <w:semiHidden/>
    <w:unhideWhenUsed/>
    <w:rsid w:val="005659CF"/>
    <w:rPr>
      <w:sz w:val="20"/>
      <w:szCs w:val="20"/>
    </w:rPr>
  </w:style>
  <w:style w:type="character" w:customStyle="1" w:styleId="FootnoteTextChar">
    <w:name w:val="Footnote Text Char"/>
    <w:basedOn w:val="DefaultParagraphFont"/>
    <w:link w:val="FootnoteText"/>
    <w:uiPriority w:val="99"/>
    <w:semiHidden/>
    <w:rsid w:val="005659CF"/>
    <w:rPr>
      <w:color w:val="000000"/>
      <w:sz w:val="20"/>
      <w:szCs w:val="20"/>
    </w:rPr>
  </w:style>
  <w:style w:type="character" w:styleId="FootnoteReference">
    <w:name w:val="footnote reference"/>
    <w:basedOn w:val="DefaultParagraphFont"/>
    <w:uiPriority w:val="99"/>
    <w:semiHidden/>
    <w:unhideWhenUsed/>
    <w:rsid w:val="005659CF"/>
    <w:rPr>
      <w:vertAlign w:val="superscript"/>
    </w:rPr>
  </w:style>
  <w:style w:type="character" w:customStyle="1" w:styleId="Heading1Char">
    <w:name w:val="Heading 1 Char"/>
    <w:basedOn w:val="DefaultParagraphFont"/>
    <w:link w:val="Heading1"/>
    <w:uiPriority w:val="9"/>
    <w:rsid w:val="00BD605E"/>
    <w:rPr>
      <w:rFonts w:eastAsia="Calibri"/>
      <w:b/>
      <w:caps/>
      <w:lang w:eastAsia="en-GB"/>
    </w:rPr>
  </w:style>
  <w:style w:type="paragraph" w:styleId="TOCHeading">
    <w:name w:val="TOC Heading"/>
    <w:basedOn w:val="Heading1"/>
    <w:next w:val="Normal"/>
    <w:uiPriority w:val="39"/>
    <w:unhideWhenUsed/>
    <w:qFormat/>
    <w:rsid w:val="00910A5E"/>
    <w:pPr>
      <w:spacing w:line="259" w:lineRule="auto"/>
      <w:outlineLvl w:val="9"/>
    </w:pPr>
    <w:rPr>
      <w:lang w:eastAsia="en-US"/>
    </w:rPr>
  </w:style>
  <w:style w:type="character" w:styleId="Hyperlink">
    <w:name w:val="Hyperlink"/>
    <w:basedOn w:val="DefaultParagraphFont"/>
    <w:uiPriority w:val="99"/>
    <w:unhideWhenUsed/>
    <w:rsid w:val="00F33A8F"/>
    <w:rPr>
      <w:color w:val="0563C1" w:themeColor="hyperlink"/>
      <w:u w:val="single"/>
    </w:rPr>
  </w:style>
  <w:style w:type="paragraph" w:styleId="NoSpacing">
    <w:name w:val="No Spacing"/>
    <w:uiPriority w:val="1"/>
    <w:qFormat/>
    <w:rsid w:val="00C10A61"/>
    <w:pPr>
      <w:widowControl/>
    </w:pPr>
    <w:rPr>
      <w:rFonts w:ascii="Calibri" w:eastAsia="Calibri" w:hAnsi="Calibri" w:cs="Calibri"/>
      <w:sz w:val="22"/>
      <w:szCs w:val="22"/>
      <w:lang w:eastAsia="en-GB"/>
    </w:rPr>
  </w:style>
  <w:style w:type="character" w:styleId="IntenseReference">
    <w:name w:val="Intense Reference"/>
    <w:basedOn w:val="DefaultParagraphFont"/>
    <w:uiPriority w:val="32"/>
    <w:qFormat/>
    <w:rsid w:val="00E94DC6"/>
    <w:rPr>
      <w:b/>
      <w:bCs/>
      <w:smallCaps/>
      <w:color w:val="4472C4" w:themeColor="accent1"/>
      <w:spacing w:val="5"/>
    </w:rPr>
  </w:style>
  <w:style w:type="paragraph" w:styleId="ListParagraph">
    <w:name w:val="List Paragraph"/>
    <w:basedOn w:val="Normal"/>
    <w:uiPriority w:val="34"/>
    <w:qFormat/>
    <w:rsid w:val="005D5C38"/>
    <w:pPr>
      <w:ind w:left="720"/>
      <w:contextualSpacing/>
    </w:pPr>
  </w:style>
  <w:style w:type="character" w:customStyle="1" w:styleId="Heading2Char">
    <w:name w:val="Heading 2 Char"/>
    <w:basedOn w:val="DefaultParagraphFont"/>
    <w:link w:val="Heading2"/>
    <w:uiPriority w:val="9"/>
    <w:rsid w:val="00602E30"/>
    <w:rPr>
      <w:rFonts w:eastAsia="Calibri"/>
      <w:b/>
      <w:caps/>
      <w:color w:val="2F5496" w:themeColor="accent1" w:themeShade="BF"/>
      <w:sz w:val="22"/>
      <w:szCs w:val="22"/>
      <w:lang w:val="en-BZ" w:eastAsia="en-GB"/>
    </w:rPr>
  </w:style>
  <w:style w:type="character" w:customStyle="1" w:styleId="Heading3Char">
    <w:name w:val="Heading 3 Char"/>
    <w:basedOn w:val="DefaultParagraphFont"/>
    <w:link w:val="Heading3"/>
    <w:uiPriority w:val="9"/>
    <w:rsid w:val="00602E30"/>
    <w:rPr>
      <w:rFonts w:eastAsia="Calibri"/>
      <w:b/>
      <w:color w:val="2F5496" w:themeColor="accent1" w:themeShade="BF"/>
      <w:sz w:val="22"/>
      <w:szCs w:val="22"/>
      <w:lang w:val="en-BZ" w:eastAsia="en-GB"/>
    </w:rPr>
  </w:style>
  <w:style w:type="paragraph" w:styleId="BalloonText">
    <w:name w:val="Balloon Text"/>
    <w:basedOn w:val="Normal"/>
    <w:link w:val="BalloonTextChar"/>
    <w:uiPriority w:val="99"/>
    <w:semiHidden/>
    <w:unhideWhenUsed/>
    <w:rsid w:val="002B625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6253"/>
    <w:rPr>
      <w:rFonts w:ascii="Segoe UI" w:hAnsi="Segoe UI" w:cs="Segoe UI"/>
      <w:color w:val="000000"/>
      <w:sz w:val="18"/>
      <w:szCs w:val="18"/>
    </w:rPr>
  </w:style>
  <w:style w:type="table" w:styleId="TableGrid">
    <w:name w:val="Table Grid"/>
    <w:basedOn w:val="TableNormal"/>
    <w:uiPriority w:val="39"/>
    <w:rsid w:val="00D106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1C768C"/>
    <w:rPr>
      <w:rFonts w:eastAsia="Calibri"/>
      <w:b/>
      <w:caps/>
      <w:color w:val="2F5496" w:themeColor="accent1" w:themeShade="BF"/>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252392-869D-4288-A2B9-A6087985AEE3}">
  <ds:schemaRefs>
    <ds:schemaRef ds:uri="http://schemas.openxmlformats.org/officeDocument/2006/bibliography"/>
  </ds:schemaRefs>
</ds:datastoreItem>
</file>

<file path=docMetadata/LabelInfo.xml><?xml version="1.0" encoding="utf-8"?>
<clbl:labelList xmlns:clbl="http://schemas.microsoft.com/office/2020/mipLabelMetadata">
  <clbl:label id="{228589f0-3068-4eaa-9081-95b82895b3a2}" enabled="1" method="Standard" siteId="{7bc03988-1063-4a03-b76c-030695984be0}" contentBits="2" removed="0"/>
</clbl:labelList>
</file>

<file path=docProps/app.xml><?xml version="1.0" encoding="utf-8"?>
<Properties xmlns="http://schemas.openxmlformats.org/officeDocument/2006/extended-properties" xmlns:vt="http://schemas.openxmlformats.org/officeDocument/2006/docPropsVTypes">
  <Template>Normal</Template>
  <TotalTime>1099</TotalTime>
  <Pages>29</Pages>
  <Words>9681</Words>
  <Characters>55186</Characters>
  <Application>Microsoft Office Word</Application>
  <DocSecurity>0</DocSecurity>
  <Lines>459</Lines>
  <Paragraphs>129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Basel III: The Liquidity Coverage Ratio and liquidity risk monitoring tools</vt:lpstr>
      <vt:lpstr>Basel III: The Liquidity Coverage Ratio and liquidity risk monitoring tools</vt:lpstr>
    </vt:vector>
  </TitlesOfParts>
  <Company/>
  <LinksUpToDate>false</LinksUpToDate>
  <CharactersWithSpaces>64738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Basel III: The Liquidity Coverage Ratio and liquidity risk monitoring tools</dc:title>
  <dc:subject>Full text of "Basel III: The Liquidity Coverage Ratio and liquidity risk monitoring tools", January 2013</dc:subject>
  <dc:creator>Basel Committee on Banking Supervision</dc:creator>
  <cp:keywords/>
  <cp:lastModifiedBy>Grace O. Ogawo</cp:lastModifiedBy>
  <cp:revision>27</cp:revision>
  <cp:lastPrinted>2024-11-08T12:07:00Z</cp:lastPrinted>
  <dcterms:created xsi:type="dcterms:W3CDTF">2024-04-23T12:27:00Z</dcterms:created>
  <dcterms:modified xsi:type="dcterms:W3CDTF">2024-11-08T14:56:00Z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62ead6cc,41aac6f6,5e5adab1,49631bd8,2c31ac81,225f3de2</vt:lpwstr>
  </property>
  <property fmtid="{D5CDD505-2E9C-101B-9397-08002B2CF9AE}" pid="3" name="ClassificationContentMarkingFooterFontProps">
    <vt:lpwstr>#0000ff,9,Calibri</vt:lpwstr>
  </property>
  <property fmtid="{D5CDD505-2E9C-101B-9397-08002B2CF9AE}" pid="4" name="ClassificationContentMarkingFooterText">
    <vt:lpwstr>C2: CBK - Official</vt:lpwstr>
  </property>
  <property fmtid="{D5CDD505-2E9C-101B-9397-08002B2CF9AE}" pid="5" name="GrammarlyDocumentId">
    <vt:lpwstr>a07a4735daa153c4781c12eb2e54e8a067d25336490649c71c67f799e9918442</vt:lpwstr>
  </property>
</Properties>
</file>